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218811" w14:textId="6862F2CC" w:rsidR="00EC25F4" w:rsidRPr="001F7F2E" w:rsidRDefault="00EC25F4" w:rsidP="00EC25F4">
      <w:pPr>
        <w:pStyle w:val="3GPPHeader"/>
        <w:rPr>
          <w:highlight w:val="yellow"/>
        </w:rPr>
      </w:pPr>
      <w:r w:rsidRPr="000C5734">
        <w:t xml:space="preserve">3GPP TSG RAN WG1 Meeting </w:t>
      </w:r>
      <w:r>
        <w:t>#92</w:t>
      </w:r>
      <w:r w:rsidRPr="000C5734">
        <w:tab/>
      </w:r>
      <w:r w:rsidR="001F7F2E" w:rsidRPr="001F7F2E">
        <w:rPr>
          <w:rFonts w:cs="Arial"/>
          <w:color w:val="000000"/>
          <w:szCs w:val="16"/>
        </w:rPr>
        <w:t>R1-1802952</w:t>
      </w:r>
    </w:p>
    <w:p w14:paraId="576DD056" w14:textId="77777777" w:rsidR="00EC25F4" w:rsidRPr="007679B0" w:rsidRDefault="00EC25F4" w:rsidP="00EC25F4">
      <w:pPr>
        <w:pStyle w:val="3GPPHeader"/>
      </w:pPr>
      <w:r>
        <w:t>Athens, Greece</w:t>
      </w:r>
      <w:r w:rsidRPr="000C5734">
        <w:t xml:space="preserve">, </w:t>
      </w:r>
      <w:r>
        <w:t>26</w:t>
      </w:r>
      <w:r w:rsidRPr="0070615A">
        <w:rPr>
          <w:vertAlign w:val="superscript"/>
        </w:rPr>
        <w:t>th</w:t>
      </w:r>
      <w:r>
        <w:t xml:space="preserve"> February – 2</w:t>
      </w:r>
      <w:r w:rsidRPr="00C16FE9">
        <w:rPr>
          <w:vertAlign w:val="superscript"/>
        </w:rPr>
        <w:t>nd</w:t>
      </w:r>
      <w:r>
        <w:t xml:space="preserve"> March</w:t>
      </w:r>
      <w:r w:rsidRPr="000C5734">
        <w:t>, 2018</w:t>
      </w:r>
    </w:p>
    <w:p w14:paraId="6A2E8161" w14:textId="77777777" w:rsidR="00E90E49" w:rsidRPr="00693529" w:rsidRDefault="00E90E49" w:rsidP="00357380">
      <w:pPr>
        <w:pStyle w:val="3GPPHeader"/>
      </w:pPr>
    </w:p>
    <w:p w14:paraId="1526567C" w14:textId="77777777" w:rsidR="00E90E49" w:rsidRPr="00EF3486" w:rsidRDefault="003D3C45" w:rsidP="00327997">
      <w:pPr>
        <w:pStyle w:val="3GPPHeader"/>
      </w:pPr>
      <w:r w:rsidRPr="00EF3486">
        <w:t>Source:</w:t>
      </w:r>
      <w:r w:rsidR="00E90E49" w:rsidRPr="00EF3486">
        <w:tab/>
      </w:r>
      <w:r w:rsidR="00F64C2B" w:rsidRPr="00EF3486">
        <w:t>Ericsson</w:t>
      </w:r>
    </w:p>
    <w:p w14:paraId="7AD08A44" w14:textId="0FCD2091" w:rsidR="00E90E49" w:rsidRPr="00EF3486" w:rsidRDefault="003D3C45" w:rsidP="00327997">
      <w:pPr>
        <w:pStyle w:val="3GPPHeader"/>
      </w:pPr>
      <w:r w:rsidRPr="00EF3486">
        <w:t>Title:</w:t>
      </w:r>
      <w:r w:rsidR="00E90E49" w:rsidRPr="00EF3486">
        <w:tab/>
      </w:r>
      <w:bookmarkStart w:id="0" w:name="_Hlk503517609"/>
      <w:r w:rsidR="00693529" w:rsidRPr="00EF3486">
        <w:t>IMT-2020 self-evaluation: Mobility evaluations for NR</w:t>
      </w:r>
    </w:p>
    <w:bookmarkEnd w:id="0"/>
    <w:p w14:paraId="2D554DE3" w14:textId="14E2CFA5" w:rsidR="00952A24" w:rsidRPr="00327997" w:rsidRDefault="00952A24" w:rsidP="00327997">
      <w:pPr>
        <w:pStyle w:val="3GPPHeader"/>
      </w:pPr>
      <w:r w:rsidRPr="00501A88">
        <w:t>Agenda Item:</w:t>
      </w:r>
      <w:r w:rsidRPr="00501A88">
        <w:tab/>
      </w:r>
      <w:r w:rsidR="00EC25F4">
        <w:t>7.</w:t>
      </w:r>
      <w:bookmarkStart w:id="1" w:name="_GoBack"/>
      <w:bookmarkEnd w:id="1"/>
      <w:r w:rsidR="00EC25F4">
        <w:t>7</w:t>
      </w:r>
    </w:p>
    <w:p w14:paraId="3C99C89E" w14:textId="5DB6F5E3" w:rsidR="00E90E49" w:rsidRPr="00CE0424" w:rsidRDefault="00E90E49" w:rsidP="00E5689D">
      <w:pPr>
        <w:pStyle w:val="3GPPHeader"/>
      </w:pPr>
      <w:r w:rsidRPr="00327997">
        <w:t>Document for:</w:t>
      </w:r>
      <w:r w:rsidRPr="00327997">
        <w:tab/>
      </w:r>
      <w:r w:rsidR="00A15745">
        <w:t>Discussion</w:t>
      </w:r>
    </w:p>
    <w:p w14:paraId="4C3FF875" w14:textId="42B17B1F" w:rsidR="00BF7642" w:rsidRDefault="007F75D5" w:rsidP="002611E7">
      <w:pPr>
        <w:pStyle w:val="Heading1"/>
      </w:pPr>
      <w:r>
        <w:t>Introduction</w:t>
      </w:r>
    </w:p>
    <w:p w14:paraId="701ACA69" w14:textId="6BF44582" w:rsidR="004675D8" w:rsidRPr="00EF3486" w:rsidRDefault="00BF7642" w:rsidP="00BF7642">
      <w:pPr>
        <w:pStyle w:val="BodyText"/>
      </w:pPr>
      <w:r w:rsidRPr="00EF3486">
        <w:t xml:space="preserve">In this contribution, </w:t>
      </w:r>
      <w:r w:rsidR="00693529" w:rsidRPr="00EF3486">
        <w:t xml:space="preserve">we show preliminary evaluation results for NR w.r.t spectrum efficiency and mobility in high </w:t>
      </w:r>
      <w:r w:rsidR="00377200" w:rsidRPr="00EF3486">
        <w:t xml:space="preserve">speed </w:t>
      </w:r>
      <w:r w:rsidR="00693529" w:rsidRPr="00EF3486">
        <w:t xml:space="preserve">vehicular scenarios. The evaluations results in this paper </w:t>
      </w:r>
      <w:r w:rsidR="00B3555F">
        <w:t>are</w:t>
      </w:r>
      <w:r w:rsidR="00693529" w:rsidRPr="00EF3486">
        <w:t xml:space="preserve"> link-level and need to be complemented by SINR </w:t>
      </w:r>
      <w:r w:rsidR="00377200" w:rsidRPr="00EF3486">
        <w:t xml:space="preserve">values at the specified percentiles </w:t>
      </w:r>
      <w:r w:rsidR="00693529" w:rsidRPr="00EF3486">
        <w:t xml:space="preserve">from system level evaluations </w:t>
      </w:r>
      <w:r w:rsidR="00FB44F1" w:rsidRPr="00EF3486">
        <w:t>at</w:t>
      </w:r>
      <w:r w:rsidR="00693529" w:rsidRPr="00EF3486">
        <w:t xml:space="preserve"> a later point.</w:t>
      </w:r>
    </w:p>
    <w:p w14:paraId="3CB8F8BC" w14:textId="09EB0C1F" w:rsidR="004000E8" w:rsidRDefault="004000E8" w:rsidP="00CE0424">
      <w:pPr>
        <w:pStyle w:val="Heading1"/>
      </w:pPr>
      <w:bookmarkStart w:id="2" w:name="_Ref178064866"/>
      <w:r w:rsidRPr="00CE0424">
        <w:t>Discussion</w:t>
      </w:r>
      <w:bookmarkEnd w:id="2"/>
    </w:p>
    <w:p w14:paraId="7D29CD40" w14:textId="2E8F04D5" w:rsidR="00CD34A9" w:rsidRPr="005A47AE" w:rsidRDefault="00566336" w:rsidP="00566336">
      <w:pPr>
        <w:pStyle w:val="Heading2"/>
      </w:pPr>
      <w:r>
        <w:t>Evaluation methodology</w:t>
      </w:r>
    </w:p>
    <w:p w14:paraId="0163EF26" w14:textId="08E08E50" w:rsidR="00CD34A9" w:rsidRPr="00EF3486" w:rsidRDefault="00DA3CBE" w:rsidP="00566336">
      <w:pPr>
        <w:pStyle w:val="BodyText"/>
        <w:rPr>
          <w:lang w:eastAsia="ja-JP"/>
        </w:rPr>
      </w:pPr>
      <w:r>
        <w:rPr>
          <w:lang w:eastAsia="ja-JP"/>
        </w:rPr>
        <w:fldChar w:fldCharType="begin"/>
      </w:r>
      <w:r w:rsidRPr="00961DBC">
        <w:rPr>
          <w:lang w:eastAsia="ja-JP"/>
        </w:rPr>
        <w:instrText xml:space="preserve"> REF _Ref498326226 \h </w:instrText>
      </w:r>
      <w:r w:rsidR="00566336" w:rsidRPr="00961DBC">
        <w:rPr>
          <w:lang w:eastAsia="ja-JP"/>
        </w:rPr>
        <w:instrText xml:space="preserve"> \* MERGEFORMAT </w:instrText>
      </w:r>
      <w:r>
        <w:rPr>
          <w:lang w:eastAsia="ja-JP"/>
        </w:rPr>
      </w:r>
      <w:r>
        <w:rPr>
          <w:lang w:eastAsia="ja-JP"/>
        </w:rPr>
        <w:fldChar w:fldCharType="separate"/>
      </w:r>
      <w:r w:rsidR="00673C26" w:rsidRPr="00EF3486">
        <w:t xml:space="preserve">Table </w:t>
      </w:r>
      <w:r w:rsidR="00673C26">
        <w:rPr>
          <w:noProof/>
        </w:rPr>
        <w:t>1</w:t>
      </w:r>
      <w:r>
        <w:rPr>
          <w:lang w:eastAsia="ja-JP"/>
        </w:rPr>
        <w:fldChar w:fldCharType="end"/>
      </w:r>
      <w:r w:rsidRPr="00961DBC">
        <w:rPr>
          <w:lang w:eastAsia="ja-JP"/>
        </w:rPr>
        <w:t xml:space="preserve"> list IMT-2020 requirements [1] on spectral efficiency in mobility scenarios. </w:t>
      </w:r>
      <w:r w:rsidRPr="00EF3486">
        <w:rPr>
          <w:lang w:eastAsia="ja-JP"/>
        </w:rPr>
        <w:t>This contribution focus on link evaluations in the high speed vehicular scenario</w:t>
      </w:r>
      <w:r w:rsidR="007472E6">
        <w:rPr>
          <w:lang w:eastAsia="ja-JP"/>
        </w:rPr>
        <w:t xml:space="preserve"> in the rural eMBB test environment</w:t>
      </w:r>
      <w:r w:rsidRPr="00EF3486">
        <w:rPr>
          <w:lang w:eastAsia="ja-JP"/>
        </w:rPr>
        <w:t>. TDL</w:t>
      </w:r>
      <w:r w:rsidR="0032640D" w:rsidRPr="00EF3486">
        <w:rPr>
          <w:lang w:eastAsia="ja-JP"/>
        </w:rPr>
        <w:t>-A</w:t>
      </w:r>
      <w:r w:rsidRPr="00EF3486">
        <w:rPr>
          <w:lang w:eastAsia="ja-JP"/>
        </w:rPr>
        <w:t xml:space="preserve"> channel model is used, and speeds </w:t>
      </w:r>
      <w:r w:rsidR="00916747" w:rsidRPr="00EF3486">
        <w:rPr>
          <w:lang w:eastAsia="ja-JP"/>
        </w:rPr>
        <w:t xml:space="preserve">of </w:t>
      </w:r>
      <w:r w:rsidRPr="00EF3486">
        <w:rPr>
          <w:lang w:eastAsia="ja-JP"/>
        </w:rPr>
        <w:t>120 and 500</w:t>
      </w:r>
      <w:r w:rsidR="00673C26">
        <w:rPr>
          <w:lang w:eastAsia="ja-JP"/>
        </w:rPr>
        <w:t xml:space="preserve"> </w:t>
      </w:r>
      <w:r w:rsidRPr="00EF3486">
        <w:rPr>
          <w:lang w:eastAsia="ja-JP"/>
        </w:rPr>
        <w:t xml:space="preserve">kmph </w:t>
      </w:r>
      <w:r w:rsidR="00916747" w:rsidRPr="00EF3486">
        <w:rPr>
          <w:lang w:eastAsia="ja-JP"/>
        </w:rPr>
        <w:t>are</w:t>
      </w:r>
      <w:r w:rsidRPr="00EF3486">
        <w:rPr>
          <w:lang w:eastAsia="ja-JP"/>
        </w:rPr>
        <w:t xml:space="preserve"> evaluated. The results may be used to obtain NR spectral efficiency at the given speed at an SINR point determined from s</w:t>
      </w:r>
      <w:r w:rsidR="00566336" w:rsidRPr="00EF3486">
        <w:rPr>
          <w:lang w:eastAsia="ja-JP"/>
        </w:rPr>
        <w:t>ystem level simulations.</w:t>
      </w:r>
    </w:p>
    <w:p w14:paraId="04CE24F7" w14:textId="243AFE6B" w:rsidR="00CD34A9" w:rsidRPr="005A47AE" w:rsidRDefault="00CD34A9" w:rsidP="00CD34A9">
      <w:pPr>
        <w:pStyle w:val="Tabletitle"/>
        <w:rPr>
          <w:lang w:eastAsia="ja-JP"/>
        </w:rPr>
      </w:pPr>
    </w:p>
    <w:p w14:paraId="7AA32AFF" w14:textId="482ADE8B" w:rsidR="00DA3CBE" w:rsidRPr="00EF3486" w:rsidRDefault="00DA3CBE" w:rsidP="00DA3CBE">
      <w:pPr>
        <w:pStyle w:val="Caption"/>
      </w:pPr>
      <w:bookmarkStart w:id="3" w:name="_Ref498326226"/>
      <w:r w:rsidRPr="00EF3486">
        <w:t xml:space="preserve">Table </w:t>
      </w:r>
      <w:r>
        <w:fldChar w:fldCharType="begin"/>
      </w:r>
      <w:r w:rsidRPr="00EF3486">
        <w:instrText xml:space="preserve"> SEQ Table \* ARABIC </w:instrText>
      </w:r>
      <w:r>
        <w:fldChar w:fldCharType="separate"/>
      </w:r>
      <w:r w:rsidR="00673C26">
        <w:rPr>
          <w:noProof/>
        </w:rPr>
        <w:t>1</w:t>
      </w:r>
      <w:r>
        <w:fldChar w:fldCharType="end"/>
      </w:r>
      <w:bookmarkEnd w:id="3"/>
      <w:r w:rsidRPr="00EF3486">
        <w:tab/>
        <w:t>Traffic channel link data rates normalized by bandwidth (from [1])</w:t>
      </w: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3126"/>
        <w:gridCol w:w="3121"/>
        <w:gridCol w:w="3103"/>
      </w:tblGrid>
      <w:tr w:rsidR="00CD34A9" w:rsidRPr="005A47AE" w14:paraId="69D5F17F" w14:textId="77777777" w:rsidTr="00DA3CBE"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CC775" w14:textId="77777777" w:rsidR="00CD34A9" w:rsidRPr="005A47AE" w:rsidRDefault="00CD34A9" w:rsidP="00DD7156">
            <w:pPr>
              <w:pStyle w:val="Tablehead"/>
              <w:spacing w:before="20" w:after="20"/>
            </w:pPr>
            <w:r w:rsidRPr="005A47AE">
              <w:t>Test environment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CC865" w14:textId="77777777" w:rsidR="00CD34A9" w:rsidRPr="00EF3486" w:rsidRDefault="00CD34A9" w:rsidP="00DD7156">
            <w:pPr>
              <w:pStyle w:val="Tablehead"/>
              <w:spacing w:before="20" w:after="20"/>
            </w:pPr>
            <w:r w:rsidRPr="005A47AE">
              <w:t>Normalized traffic channel link data rate</w:t>
            </w:r>
            <w:r w:rsidRPr="005A47AE">
              <w:rPr>
                <w:lang w:eastAsia="ja-JP"/>
              </w:rPr>
              <w:t xml:space="preserve"> (</w:t>
            </w:r>
            <w:r w:rsidRPr="00EF3486">
              <w:t>Bit/s/Hz)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08BF4" w14:textId="77777777" w:rsidR="00CD34A9" w:rsidRPr="005A47AE" w:rsidRDefault="00CD34A9" w:rsidP="00DD7156">
            <w:pPr>
              <w:pStyle w:val="Tablehead"/>
              <w:spacing w:before="20" w:after="20"/>
            </w:pPr>
            <w:r w:rsidRPr="005A47AE">
              <w:t>Mobility (km/h)</w:t>
            </w:r>
          </w:p>
        </w:tc>
      </w:tr>
      <w:tr w:rsidR="00CD34A9" w:rsidRPr="005A47AE" w14:paraId="53026D99" w14:textId="77777777" w:rsidTr="00DA3CBE"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E7784" w14:textId="77777777" w:rsidR="00CD34A9" w:rsidRPr="005A47AE" w:rsidRDefault="00CD34A9" w:rsidP="00DD7156">
            <w:pPr>
              <w:pStyle w:val="Tabletext"/>
              <w:spacing w:before="20" w:after="20"/>
              <w:rPr>
                <w:lang w:eastAsia="ja-JP"/>
              </w:rPr>
            </w:pPr>
            <w:r w:rsidRPr="005A47AE">
              <w:t>Indoor</w:t>
            </w:r>
            <w:r w:rsidRPr="005A47AE">
              <w:rPr>
                <w:lang w:eastAsia="ja-JP"/>
              </w:rPr>
              <w:t xml:space="preserve"> Hotspot – eMBB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BEFC1" w14:textId="77777777" w:rsidR="00CD34A9" w:rsidRPr="005A47AE" w:rsidRDefault="00CD34A9" w:rsidP="00DD7156">
            <w:pPr>
              <w:pStyle w:val="Tabletext"/>
              <w:spacing w:before="20" w:after="20"/>
              <w:jc w:val="center"/>
              <w:rPr>
                <w:lang w:eastAsia="ja-JP"/>
              </w:rPr>
            </w:pPr>
            <w:r w:rsidRPr="005A47AE">
              <w:t>1.5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968B3" w14:textId="77777777" w:rsidR="00CD34A9" w:rsidRPr="005A47AE" w:rsidRDefault="00CD34A9" w:rsidP="00DD7156">
            <w:pPr>
              <w:pStyle w:val="Tabletext"/>
              <w:spacing w:before="20" w:after="20"/>
              <w:jc w:val="center"/>
              <w:rPr>
                <w:lang w:eastAsia="ja-JP"/>
              </w:rPr>
            </w:pPr>
            <w:r w:rsidRPr="005A47AE">
              <w:rPr>
                <w:lang w:eastAsia="ja-JP"/>
              </w:rPr>
              <w:t>10</w:t>
            </w:r>
          </w:p>
        </w:tc>
      </w:tr>
      <w:tr w:rsidR="00CD34A9" w:rsidRPr="005A47AE" w14:paraId="3A296F26" w14:textId="77777777" w:rsidTr="00DA3CBE"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366DE" w14:textId="77777777" w:rsidR="00CD34A9" w:rsidRPr="005A47AE" w:rsidRDefault="00CD34A9" w:rsidP="00DD7156">
            <w:pPr>
              <w:pStyle w:val="Tabletext"/>
              <w:spacing w:before="20" w:after="20"/>
              <w:rPr>
                <w:lang w:eastAsia="ja-JP"/>
              </w:rPr>
            </w:pPr>
            <w:r w:rsidRPr="005A47AE">
              <w:rPr>
                <w:lang w:eastAsia="ja-JP"/>
              </w:rPr>
              <w:t>Dense Urban – eMBB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E15CA" w14:textId="77777777" w:rsidR="00CD34A9" w:rsidRPr="005A47AE" w:rsidRDefault="00CD34A9" w:rsidP="00DD7156">
            <w:pPr>
              <w:pStyle w:val="Tabletext"/>
              <w:spacing w:before="20" w:after="20"/>
              <w:jc w:val="center"/>
              <w:rPr>
                <w:lang w:eastAsia="ja-JP"/>
              </w:rPr>
            </w:pPr>
            <w:r w:rsidRPr="005A47AE">
              <w:t>1.12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69044" w14:textId="77777777" w:rsidR="00CD34A9" w:rsidRPr="005A47AE" w:rsidRDefault="00CD34A9" w:rsidP="00DD7156">
            <w:pPr>
              <w:pStyle w:val="Tabletext"/>
              <w:spacing w:before="20" w:after="20"/>
              <w:jc w:val="center"/>
              <w:rPr>
                <w:lang w:eastAsia="ja-JP"/>
              </w:rPr>
            </w:pPr>
            <w:r w:rsidRPr="005A47AE">
              <w:rPr>
                <w:lang w:eastAsia="ja-JP"/>
              </w:rPr>
              <w:t>30</w:t>
            </w:r>
          </w:p>
        </w:tc>
      </w:tr>
      <w:tr w:rsidR="00CD34A9" w:rsidRPr="005A47AE" w14:paraId="7D2C81A6" w14:textId="77777777" w:rsidTr="00DA3CBE">
        <w:tc>
          <w:tcPr>
            <w:tcW w:w="3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299D49A" w14:textId="77777777" w:rsidR="00CD34A9" w:rsidRPr="005A47AE" w:rsidRDefault="00CD34A9" w:rsidP="00DD7156">
            <w:pPr>
              <w:pStyle w:val="Tabletext"/>
              <w:spacing w:before="20" w:after="20"/>
              <w:rPr>
                <w:lang w:eastAsia="ja-JP"/>
              </w:rPr>
            </w:pPr>
            <w:r w:rsidRPr="005A47AE">
              <w:rPr>
                <w:lang w:eastAsia="ja-JP"/>
              </w:rPr>
              <w:t>Rural – eMBB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E02F1" w14:textId="77777777" w:rsidR="00CD34A9" w:rsidRPr="005A47AE" w:rsidRDefault="00CD34A9" w:rsidP="00DD7156">
            <w:pPr>
              <w:pStyle w:val="Tabletext"/>
              <w:spacing w:before="20" w:after="20"/>
              <w:jc w:val="center"/>
              <w:rPr>
                <w:lang w:eastAsia="ja-JP"/>
              </w:rPr>
            </w:pPr>
            <w:r w:rsidRPr="005A47AE">
              <w:t>0.8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3C013" w14:textId="77777777" w:rsidR="00CD34A9" w:rsidRPr="005A47AE" w:rsidRDefault="00CD34A9" w:rsidP="00DD7156">
            <w:pPr>
              <w:pStyle w:val="Tabletext"/>
              <w:spacing w:before="20" w:after="20"/>
              <w:jc w:val="center"/>
              <w:rPr>
                <w:lang w:eastAsia="ja-JP"/>
              </w:rPr>
            </w:pPr>
            <w:r w:rsidRPr="005A47AE">
              <w:rPr>
                <w:lang w:eastAsia="ja-JP"/>
              </w:rPr>
              <w:t>120</w:t>
            </w:r>
          </w:p>
        </w:tc>
      </w:tr>
      <w:tr w:rsidR="00CD34A9" w:rsidRPr="005A47AE" w14:paraId="566EE2B1" w14:textId="77777777" w:rsidTr="00566336">
        <w:tc>
          <w:tcPr>
            <w:tcW w:w="3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F76BB1C" w14:textId="77777777" w:rsidR="00CD34A9" w:rsidRPr="005A47AE" w:rsidRDefault="00CD34A9" w:rsidP="00DD7156">
            <w:pPr>
              <w:pStyle w:val="Tabletext"/>
              <w:spacing w:before="20" w:after="20"/>
              <w:rPr>
                <w:lang w:eastAsia="ja-JP"/>
              </w:rPr>
            </w:pP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FA1C" w14:textId="77777777" w:rsidR="00CD34A9" w:rsidRPr="005A47AE" w:rsidRDefault="00CD34A9" w:rsidP="00DD7156">
            <w:pPr>
              <w:pStyle w:val="Tabletext"/>
              <w:jc w:val="center"/>
              <w:rPr>
                <w:lang w:eastAsia="ja-JP"/>
              </w:rPr>
            </w:pPr>
            <w:r w:rsidRPr="005A47AE">
              <w:t>0.45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BF550" w14:textId="77777777" w:rsidR="00CD34A9" w:rsidRPr="005A47AE" w:rsidRDefault="00CD34A9" w:rsidP="00DD7156">
            <w:pPr>
              <w:pStyle w:val="Tabletext"/>
              <w:spacing w:before="20" w:after="20"/>
              <w:jc w:val="center"/>
              <w:rPr>
                <w:lang w:eastAsia="ja-JP"/>
              </w:rPr>
            </w:pPr>
            <w:r w:rsidRPr="005A47AE">
              <w:rPr>
                <w:lang w:eastAsia="ja-JP"/>
              </w:rPr>
              <w:t>500</w:t>
            </w:r>
          </w:p>
        </w:tc>
      </w:tr>
    </w:tbl>
    <w:p w14:paraId="348D21EF" w14:textId="31101E74" w:rsidR="00566336" w:rsidRDefault="00566336" w:rsidP="00566336">
      <w:pPr>
        <w:pStyle w:val="BodyText"/>
      </w:pPr>
    </w:p>
    <w:p w14:paraId="67612C85" w14:textId="4C7656F7" w:rsidR="00D5443A" w:rsidRPr="00EF3486" w:rsidRDefault="00566336" w:rsidP="00D5443A">
      <w:r w:rsidRPr="00EF3486">
        <w:t xml:space="preserve">In </w:t>
      </w:r>
      <w:r w:rsidR="00916747" w:rsidRPr="00EF3486">
        <w:t>the presented</w:t>
      </w:r>
      <w:r w:rsidRPr="00EF3486">
        <w:t xml:space="preserve"> link level evaluations, </w:t>
      </w:r>
      <w:r w:rsidR="00DF5F4E">
        <w:t>due to the high doppler</w:t>
      </w:r>
      <w:r w:rsidR="007F1861">
        <w:t xml:space="preserve"> and low SNR working point</w:t>
      </w:r>
      <w:r w:rsidR="00DF5F4E">
        <w:t>,</w:t>
      </w:r>
      <w:r w:rsidR="00EF3486">
        <w:t xml:space="preserve"> a conservative approach was taken to link adaptation; potential gains of following fast channel variations </w:t>
      </w:r>
      <w:r w:rsidR="00DF5F4E">
        <w:t xml:space="preserve">and SU-MIMO </w:t>
      </w:r>
      <w:r w:rsidR="00EF3486">
        <w:t>using dense CSI feedback are not reflected.</w:t>
      </w:r>
      <w:r w:rsidRPr="00EF3486">
        <w:t xml:space="preserve"> A fixed bandwidth </w:t>
      </w:r>
      <w:r w:rsidR="00D5443A" w:rsidRPr="00EF3486">
        <w:t>corresponding to roughly 10 MHz</w:t>
      </w:r>
      <w:r w:rsidRPr="00EF3486">
        <w:t xml:space="preserve"> was assumed</w:t>
      </w:r>
      <w:r w:rsidR="00E143BD" w:rsidRPr="00EF3486">
        <w:t xml:space="preserve"> </w:t>
      </w:r>
      <w:r w:rsidRPr="00EF3486">
        <w:t xml:space="preserve">but as requirements are set in the spectral efficiency domain, this may be of secondary importance. </w:t>
      </w:r>
      <w:r w:rsidR="00A46223" w:rsidRPr="00EF3486">
        <w:t>The required SINR for reaching the spectral efficiency target should</w:t>
      </w:r>
      <w:r w:rsidR="008B124F" w:rsidRPr="00EF3486">
        <w:t xml:space="preserve"> consequently</w:t>
      </w:r>
      <w:r w:rsidR="00A46223" w:rsidRPr="00EF3486">
        <w:t xml:space="preserve"> be </w:t>
      </w:r>
      <w:r w:rsidR="00EF3486">
        <w:t xml:space="preserve">from the point in the </w:t>
      </w:r>
      <w:r w:rsidR="00A46223" w:rsidRPr="00EF3486">
        <w:t>curves</w:t>
      </w:r>
      <w:r w:rsidR="00EF3486">
        <w:t xml:space="preserve"> where the throughput match</w:t>
      </w:r>
      <w:r w:rsidR="00DF5F4E">
        <w:t>es</w:t>
      </w:r>
      <w:r w:rsidR="00EF3486">
        <w:t xml:space="preserve"> the target spectral efficiency</w:t>
      </w:r>
      <w:r w:rsidR="00A46223" w:rsidRPr="00EF3486">
        <w:t>.</w:t>
      </w:r>
      <w:r w:rsidR="00D5443A" w:rsidRPr="00EF3486">
        <w:t xml:space="preserve"> </w:t>
      </w:r>
      <w:r w:rsidR="00EF3486">
        <w:t>Reference signals, channel codes, etc were implemented according to the approved RAN1 specification</w:t>
      </w:r>
      <w:r w:rsidR="00673C26">
        <w:t xml:space="preserve"> (with overhead </w:t>
      </w:r>
      <w:r w:rsidR="007E7E23">
        <w:t>accounted for</w:t>
      </w:r>
      <w:r w:rsidR="00673C26">
        <w:t>)</w:t>
      </w:r>
      <w:r w:rsidR="00EF3486">
        <w:t xml:space="preserve">. Higher layer protocols, including MAC, PDCP, RLC were not </w:t>
      </w:r>
      <w:r w:rsidR="00DF5F4E">
        <w:t>included in the evaluations</w:t>
      </w:r>
      <w:r w:rsidR="00EF3486">
        <w:t>.</w:t>
      </w:r>
    </w:p>
    <w:p w14:paraId="526D0488" w14:textId="59D114DF" w:rsidR="00566336" w:rsidRPr="00EF3486" w:rsidRDefault="00DF5F4E" w:rsidP="00DF5F4E">
      <w:r>
        <w:t xml:space="preserve">The NR standard supports a large set of DMRS densities, and the optimal DMRS pattern is a function of speed (among many other things). DMRS patterns were selected according to the analysis in [2] </w:t>
      </w:r>
      <w:r w:rsidR="00D5443A" w:rsidRPr="00961DBC">
        <w:t xml:space="preserve">to match the receiver speed </w:t>
      </w:r>
      <w:r w:rsidR="004E7A5F">
        <w:t>in</w:t>
      </w:r>
      <w:r w:rsidR="00D5443A" w:rsidRPr="00961DBC">
        <w:t xml:space="preserve"> the evaluation scenario. </w:t>
      </w:r>
      <w:r w:rsidR="00EF3486">
        <w:t xml:space="preserve">For the 700MHz evaluations, 15 kHz subcarrier spacing was chosen. </w:t>
      </w:r>
      <w:r w:rsidR="00D5443A" w:rsidRPr="00961DBC">
        <w:t>For the 4GHz evaluations</w:t>
      </w:r>
      <w:r w:rsidR="00BC663A" w:rsidRPr="00961DBC">
        <w:t>,</w:t>
      </w:r>
      <w:r w:rsidR="00D5443A" w:rsidRPr="00961DBC">
        <w:t xml:space="preserve"> 30 kHz subcarrier spacing was chosen – this improves resilience to high doppler, and will in the vast majority of deployments also provide sufficient robustness to inter </w:t>
      </w:r>
      <w:r w:rsidR="00D5443A" w:rsidRPr="00961DBC">
        <w:lastRenderedPageBreak/>
        <w:t xml:space="preserve">symbol interference. More detailed simulation assumptions are given in Section </w:t>
      </w:r>
      <w:r w:rsidR="00D5443A">
        <w:fldChar w:fldCharType="begin"/>
      </w:r>
      <w:r w:rsidR="00D5443A" w:rsidRPr="00961DBC">
        <w:instrText xml:space="preserve"> REF _Ref498329564 \r \h </w:instrText>
      </w:r>
      <w:r w:rsidR="00D5443A">
        <w:fldChar w:fldCharType="separate"/>
      </w:r>
      <w:r w:rsidR="00673C26">
        <w:t>3</w:t>
      </w:r>
      <w:r w:rsidR="00D5443A">
        <w:fldChar w:fldCharType="end"/>
      </w:r>
      <w:r w:rsidR="00D5443A" w:rsidRPr="00961DBC">
        <w:t xml:space="preserve"> for the 500</w:t>
      </w:r>
      <w:r w:rsidR="00673C26">
        <w:t xml:space="preserve"> </w:t>
      </w:r>
      <w:r w:rsidR="00D5443A" w:rsidRPr="00961DBC">
        <w:t xml:space="preserve">kmph case, and in Section </w:t>
      </w:r>
      <w:r w:rsidR="00D5443A">
        <w:fldChar w:fldCharType="begin"/>
      </w:r>
      <w:r w:rsidR="00D5443A" w:rsidRPr="00961DBC">
        <w:instrText xml:space="preserve"> REF _Ref498329590 \r \h </w:instrText>
      </w:r>
      <w:r w:rsidR="00D5443A">
        <w:fldChar w:fldCharType="separate"/>
      </w:r>
      <w:r w:rsidR="00673C26">
        <w:t>4</w:t>
      </w:r>
      <w:r w:rsidR="00D5443A">
        <w:fldChar w:fldCharType="end"/>
      </w:r>
      <w:r w:rsidR="00D5443A" w:rsidRPr="00961DBC">
        <w:t xml:space="preserve"> for the 120</w:t>
      </w:r>
      <w:r w:rsidR="00673C26">
        <w:t xml:space="preserve"> </w:t>
      </w:r>
      <w:r w:rsidR="00D5443A" w:rsidRPr="00961DBC">
        <w:t xml:space="preserve">kmph case. </w:t>
      </w:r>
      <w:r w:rsidR="00D5443A" w:rsidRPr="00EF3486">
        <w:t>Note that target spectral efficiency is different in the two cases.</w:t>
      </w:r>
    </w:p>
    <w:p w14:paraId="362A509A" w14:textId="40505DDE" w:rsidR="00557E9D" w:rsidRDefault="00246CC1" w:rsidP="00557E9D">
      <w:pPr>
        <w:pStyle w:val="Heading1"/>
      </w:pPr>
      <w:bookmarkStart w:id="4" w:name="_Ref498329564"/>
      <w:r>
        <w:t>Numerical evaluations</w:t>
      </w:r>
      <w:r w:rsidR="00557E9D">
        <w:t xml:space="preserve"> 500kmph, TDL-A channel model</w:t>
      </w:r>
      <w:bookmarkEnd w:id="4"/>
    </w:p>
    <w:p w14:paraId="4685785F" w14:textId="7B8BB095" w:rsidR="008D3CFF" w:rsidRPr="00961DBC" w:rsidRDefault="00260023" w:rsidP="00260023">
      <w:r>
        <w:fldChar w:fldCharType="begin"/>
      </w:r>
      <w:r w:rsidRPr="00961DBC">
        <w:instrText xml:space="preserve"> REF _Ref498081447 \h </w:instrText>
      </w:r>
      <w:r>
        <w:fldChar w:fldCharType="separate"/>
      </w:r>
      <w:r w:rsidR="00673C26" w:rsidRPr="00961DBC">
        <w:t xml:space="preserve">Table </w:t>
      </w:r>
      <w:r w:rsidR="00673C26">
        <w:rPr>
          <w:noProof/>
        </w:rPr>
        <w:t>2</w:t>
      </w:r>
      <w:r>
        <w:fldChar w:fldCharType="end"/>
      </w:r>
      <w:r w:rsidRPr="00961DBC">
        <w:t xml:space="preserve"> and </w:t>
      </w:r>
      <w:r>
        <w:fldChar w:fldCharType="begin"/>
      </w:r>
      <w:r w:rsidRPr="00961DBC">
        <w:instrText xml:space="preserve"> REF _Ref498081448 \h </w:instrText>
      </w:r>
      <w:r>
        <w:fldChar w:fldCharType="separate"/>
      </w:r>
      <w:r w:rsidR="00673C26" w:rsidRPr="00EF3486">
        <w:t xml:space="preserve">Table </w:t>
      </w:r>
      <w:r w:rsidR="00673C26">
        <w:rPr>
          <w:noProof/>
        </w:rPr>
        <w:t>3</w:t>
      </w:r>
      <w:r>
        <w:fldChar w:fldCharType="end"/>
      </w:r>
      <w:r w:rsidRPr="00961DBC">
        <w:t xml:space="preserve"> show the simulation parameters</w:t>
      </w:r>
      <w:r w:rsidR="00460E1A" w:rsidRPr="00961DBC">
        <w:t xml:space="preserve"> used for the 500kmph evaluations</w:t>
      </w:r>
      <w:r w:rsidR="00AA6594" w:rsidRPr="00961DBC">
        <w:t xml:space="preserve"> for 700MHz, and 4GHz carrier frequency</w:t>
      </w:r>
      <w:r w:rsidR="00B80337">
        <w:t>,</w:t>
      </w:r>
      <w:r w:rsidR="00AA6594" w:rsidRPr="00961DBC">
        <w:t xml:space="preserve"> respectively</w:t>
      </w:r>
      <w:r w:rsidRPr="00961DBC">
        <w:t xml:space="preserve">. </w:t>
      </w:r>
      <w:r w:rsidR="003C2D6A" w:rsidRPr="00961DBC">
        <w:t xml:space="preserve">The corresponding </w:t>
      </w:r>
      <w:r w:rsidR="007F1861">
        <w:t>throughput curves</w:t>
      </w:r>
      <w:r w:rsidR="00AA6594" w:rsidRPr="00961DBC">
        <w:t xml:space="preserve"> </w:t>
      </w:r>
      <w:r w:rsidR="003C2D6A" w:rsidRPr="00961DBC">
        <w:t xml:space="preserve">are given in </w:t>
      </w:r>
      <w:r w:rsidR="00AA6594">
        <w:fldChar w:fldCharType="begin"/>
      </w:r>
      <w:r w:rsidR="00AA6594" w:rsidRPr="00961DBC">
        <w:instrText xml:space="preserve"> REF _Ref498332333 \h </w:instrText>
      </w:r>
      <w:r w:rsidR="00AA6594">
        <w:fldChar w:fldCharType="separate"/>
      </w:r>
      <w:r w:rsidR="00673C26" w:rsidRPr="00EF3486">
        <w:t xml:space="preserve">Figure </w:t>
      </w:r>
      <w:r w:rsidR="00673C26">
        <w:rPr>
          <w:noProof/>
        </w:rPr>
        <w:t>1</w:t>
      </w:r>
      <w:r w:rsidR="00AA6594">
        <w:fldChar w:fldCharType="end"/>
      </w:r>
      <w:r w:rsidR="00AA6594" w:rsidRPr="00961DBC">
        <w:t xml:space="preserve"> and </w:t>
      </w:r>
      <w:r w:rsidR="00AA6594">
        <w:fldChar w:fldCharType="begin"/>
      </w:r>
      <w:r w:rsidR="00AA6594" w:rsidRPr="00961DBC">
        <w:instrText xml:space="preserve"> REF _Ref498332334 \h </w:instrText>
      </w:r>
      <w:r w:rsidR="00AA6594">
        <w:fldChar w:fldCharType="separate"/>
      </w:r>
      <w:r w:rsidR="00673C26" w:rsidRPr="00EF3486">
        <w:t xml:space="preserve">Figure </w:t>
      </w:r>
      <w:r w:rsidR="00673C26">
        <w:rPr>
          <w:noProof/>
        </w:rPr>
        <w:t>2</w:t>
      </w:r>
      <w:r w:rsidR="00AA6594">
        <w:fldChar w:fldCharType="end"/>
      </w:r>
      <w:r w:rsidR="00824017" w:rsidRPr="00824017">
        <w:t>.</w:t>
      </w:r>
      <w:r w:rsidR="00AA6594" w:rsidRPr="00961DBC">
        <w:t xml:space="preserve"> </w:t>
      </w:r>
    </w:p>
    <w:p w14:paraId="2D0FA95A" w14:textId="77777777" w:rsidR="00246CC1" w:rsidRPr="00961DBC" w:rsidRDefault="00246CC1" w:rsidP="00246CC1"/>
    <w:p w14:paraId="1786D321" w14:textId="1C4B6209" w:rsidR="00775963" w:rsidRPr="00961DBC" w:rsidRDefault="00775963" w:rsidP="00775963">
      <w:pPr>
        <w:pStyle w:val="Caption"/>
      </w:pPr>
      <w:bookmarkStart w:id="5" w:name="_Ref498081447"/>
      <w:bookmarkStart w:id="6" w:name="_Ref498081442"/>
      <w:r w:rsidRPr="00961DBC">
        <w:t xml:space="preserve">Table </w:t>
      </w:r>
      <w:r>
        <w:fldChar w:fldCharType="begin"/>
      </w:r>
      <w:r w:rsidRPr="00961DBC">
        <w:instrText xml:space="preserve"> SEQ Table \* ARABIC </w:instrText>
      </w:r>
      <w:r>
        <w:fldChar w:fldCharType="separate"/>
      </w:r>
      <w:r w:rsidR="00673C26">
        <w:rPr>
          <w:noProof/>
        </w:rPr>
        <w:t>2</w:t>
      </w:r>
      <w:r>
        <w:fldChar w:fldCharType="end"/>
      </w:r>
      <w:bookmarkEnd w:id="5"/>
      <w:r w:rsidRPr="00961DBC">
        <w:tab/>
        <w:t>Simulation parameters for 0.7GHz evaluations</w:t>
      </w:r>
      <w:bookmarkEnd w:id="6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4"/>
        <w:gridCol w:w="7516"/>
      </w:tblGrid>
      <w:tr w:rsidR="00246CC1" w:rsidRPr="001F7F2E" w14:paraId="0C478C76" w14:textId="77777777" w:rsidTr="00DD7156">
        <w:tc>
          <w:tcPr>
            <w:tcW w:w="1834" w:type="dxa"/>
          </w:tcPr>
          <w:p w14:paraId="4CE0A01C" w14:textId="15EC14EF" w:rsidR="00246CC1" w:rsidRDefault="00246CC1" w:rsidP="00DD7156">
            <w:bookmarkStart w:id="7" w:name="_Hlk498081318"/>
            <w:r>
              <w:t>Numerology, waveform</w:t>
            </w:r>
          </w:p>
        </w:tc>
        <w:tc>
          <w:tcPr>
            <w:tcW w:w="7516" w:type="dxa"/>
          </w:tcPr>
          <w:p w14:paraId="606B37C6" w14:textId="334F3EFD" w:rsidR="00246CC1" w:rsidRPr="007E7E23" w:rsidRDefault="00246CC1" w:rsidP="00DD7156">
            <w:r w:rsidRPr="007E7E23">
              <w:t>Subcarrier spacing 15kHz</w:t>
            </w:r>
            <w:r w:rsidR="007E7E23" w:rsidRPr="007E7E23">
              <w:t>, CP-OFDM</w:t>
            </w:r>
          </w:p>
        </w:tc>
      </w:tr>
      <w:tr w:rsidR="00246CC1" w14:paraId="65BC01D2" w14:textId="77777777" w:rsidTr="00DD7156">
        <w:tc>
          <w:tcPr>
            <w:tcW w:w="1834" w:type="dxa"/>
          </w:tcPr>
          <w:p w14:paraId="736568F4" w14:textId="2EA4036C" w:rsidR="00246CC1" w:rsidRDefault="00246CC1" w:rsidP="00DD7156">
            <w:r>
              <w:t>Carrier frequency</w:t>
            </w:r>
          </w:p>
        </w:tc>
        <w:tc>
          <w:tcPr>
            <w:tcW w:w="7516" w:type="dxa"/>
          </w:tcPr>
          <w:p w14:paraId="14784A03" w14:textId="7DFC7B9D" w:rsidR="00246CC1" w:rsidRPr="007C3012" w:rsidRDefault="00D5443A" w:rsidP="00DD7156">
            <w:r>
              <w:t>0.7GHz</w:t>
            </w:r>
          </w:p>
        </w:tc>
      </w:tr>
      <w:tr w:rsidR="00246CC1" w:rsidRPr="001F7F2E" w14:paraId="510C8714" w14:textId="77777777" w:rsidTr="00DD7156">
        <w:tc>
          <w:tcPr>
            <w:tcW w:w="1834" w:type="dxa"/>
          </w:tcPr>
          <w:p w14:paraId="2FE44311" w14:textId="619EE036" w:rsidR="00246CC1" w:rsidRDefault="00246CC1" w:rsidP="00DD7156">
            <w:r>
              <w:t>Codec</w:t>
            </w:r>
          </w:p>
        </w:tc>
        <w:tc>
          <w:tcPr>
            <w:tcW w:w="7516" w:type="dxa"/>
          </w:tcPr>
          <w:p w14:paraId="62ED9F7E" w14:textId="36C615BC" w:rsidR="00246CC1" w:rsidRPr="00EF3486" w:rsidRDefault="007F1861" w:rsidP="00DD7156">
            <w:r>
              <w:t>NR LDPC codec including HARQ.</w:t>
            </w:r>
          </w:p>
        </w:tc>
      </w:tr>
      <w:tr w:rsidR="00246CC1" w14:paraId="5A6CC394" w14:textId="77777777" w:rsidTr="00DD7156">
        <w:tc>
          <w:tcPr>
            <w:tcW w:w="1834" w:type="dxa"/>
          </w:tcPr>
          <w:p w14:paraId="68A6F017" w14:textId="77777777" w:rsidR="00246CC1" w:rsidRDefault="00246CC1" w:rsidP="00DD7156">
            <w:r>
              <w:t>Transmission rank</w:t>
            </w:r>
          </w:p>
        </w:tc>
        <w:tc>
          <w:tcPr>
            <w:tcW w:w="7516" w:type="dxa"/>
          </w:tcPr>
          <w:p w14:paraId="67559CC9" w14:textId="0ED17AA6" w:rsidR="00246CC1" w:rsidRDefault="00246CC1" w:rsidP="00DD7156">
            <w:r>
              <w:t>1, fixed</w:t>
            </w:r>
          </w:p>
        </w:tc>
      </w:tr>
      <w:tr w:rsidR="00246CC1" w:rsidRPr="001F7F2E" w14:paraId="74A4C707" w14:textId="77777777" w:rsidTr="00DD7156">
        <w:tc>
          <w:tcPr>
            <w:tcW w:w="1834" w:type="dxa"/>
          </w:tcPr>
          <w:p w14:paraId="1997E893" w14:textId="77777777" w:rsidR="00246CC1" w:rsidRDefault="00246CC1" w:rsidP="00DD7156">
            <w:r>
              <w:t>Channel</w:t>
            </w:r>
          </w:p>
        </w:tc>
        <w:tc>
          <w:tcPr>
            <w:tcW w:w="7516" w:type="dxa"/>
          </w:tcPr>
          <w:p w14:paraId="73C200C7" w14:textId="38FA60E3" w:rsidR="00246CC1" w:rsidRPr="00EF3486" w:rsidRDefault="00246CC1" w:rsidP="00DD7156">
            <w:r w:rsidRPr="00EF3486">
              <w:t>TDL-A channel, 100ns delay spread</w:t>
            </w:r>
          </w:p>
        </w:tc>
      </w:tr>
      <w:tr w:rsidR="00246CC1" w:rsidRPr="001F7F2E" w14:paraId="387954C9" w14:textId="77777777" w:rsidTr="00DD7156">
        <w:tc>
          <w:tcPr>
            <w:tcW w:w="1834" w:type="dxa"/>
          </w:tcPr>
          <w:p w14:paraId="707457BE" w14:textId="01197C86" w:rsidR="00246CC1" w:rsidRDefault="00246CC1" w:rsidP="00DD7156">
            <w:r>
              <w:t xml:space="preserve">DMRS </w:t>
            </w:r>
          </w:p>
        </w:tc>
        <w:tc>
          <w:tcPr>
            <w:tcW w:w="7516" w:type="dxa"/>
          </w:tcPr>
          <w:p w14:paraId="3A570C22" w14:textId="530E0123" w:rsidR="00246CC1" w:rsidRPr="00EF3486" w:rsidRDefault="00246CC1" w:rsidP="00DD7156">
            <w:r w:rsidRPr="00EF3486">
              <w:t>2 symbol DMRS</w:t>
            </w:r>
            <w:r w:rsidR="00C568E7">
              <w:t xml:space="preserve"> (front loaded and one additional)</w:t>
            </w:r>
            <w:r w:rsidRPr="00EF3486">
              <w:t xml:space="preserve"> with configuration type 1, no FDM with data and full power utilization in DMRS symbols</w:t>
            </w:r>
            <w:r w:rsidR="002D64F5" w:rsidRPr="00EF3486">
              <w:t xml:space="preserve">. </w:t>
            </w:r>
          </w:p>
        </w:tc>
      </w:tr>
      <w:tr w:rsidR="00246CC1" w14:paraId="16409C67" w14:textId="77777777" w:rsidTr="00DD7156">
        <w:tc>
          <w:tcPr>
            <w:tcW w:w="1834" w:type="dxa"/>
          </w:tcPr>
          <w:p w14:paraId="21B67418" w14:textId="77777777" w:rsidR="00246CC1" w:rsidRDefault="00246CC1" w:rsidP="00DD7156">
            <w:r>
              <w:t>UE speed</w:t>
            </w:r>
          </w:p>
        </w:tc>
        <w:tc>
          <w:tcPr>
            <w:tcW w:w="7516" w:type="dxa"/>
          </w:tcPr>
          <w:p w14:paraId="6F9084B9" w14:textId="222F17A3" w:rsidR="00246CC1" w:rsidRDefault="00673C26" w:rsidP="00DD7156">
            <w:r>
              <w:t>500 kmph</w:t>
            </w:r>
          </w:p>
        </w:tc>
      </w:tr>
      <w:tr w:rsidR="00246CC1" w14:paraId="39CA88A0" w14:textId="77777777" w:rsidTr="00DD7156">
        <w:tc>
          <w:tcPr>
            <w:tcW w:w="1834" w:type="dxa"/>
          </w:tcPr>
          <w:p w14:paraId="47BCE42C" w14:textId="77777777" w:rsidR="00246CC1" w:rsidRDefault="00246CC1" w:rsidP="00DD7156">
            <w:r>
              <w:t>Antenna</w:t>
            </w:r>
          </w:p>
        </w:tc>
        <w:tc>
          <w:tcPr>
            <w:tcW w:w="7516" w:type="dxa"/>
          </w:tcPr>
          <w:p w14:paraId="348A5423" w14:textId="0348D98D" w:rsidR="00246CC1" w:rsidRDefault="00246CC1" w:rsidP="00DD7156">
            <w:r>
              <w:t>Tx1, Rx2</w:t>
            </w:r>
          </w:p>
        </w:tc>
      </w:tr>
      <w:tr w:rsidR="00246CC1" w:rsidRPr="00EF3486" w14:paraId="1AB2BC67" w14:textId="77777777" w:rsidTr="00DD7156">
        <w:tc>
          <w:tcPr>
            <w:tcW w:w="1834" w:type="dxa"/>
          </w:tcPr>
          <w:p w14:paraId="15EFC0C0" w14:textId="6C8419CB" w:rsidR="00246CC1" w:rsidRDefault="00246CC1" w:rsidP="00DD7156">
            <w:r>
              <w:t>Other overhead</w:t>
            </w:r>
          </w:p>
        </w:tc>
        <w:tc>
          <w:tcPr>
            <w:tcW w:w="7516" w:type="dxa"/>
          </w:tcPr>
          <w:p w14:paraId="29C23688" w14:textId="3D63EB14" w:rsidR="00246CC1" w:rsidRPr="00EF3486" w:rsidRDefault="00246CC1" w:rsidP="00DD7156">
            <w:r w:rsidRPr="00EF3486">
              <w:t xml:space="preserve">1 symbol </w:t>
            </w:r>
            <w:r w:rsidR="002D64F5" w:rsidRPr="00EF3486">
              <w:t>control overhead per 14 symbols, one directional data allocation</w:t>
            </w:r>
            <w:r w:rsidR="007F1861">
              <w:t>. PDCCH performance not included in simulations.</w:t>
            </w:r>
          </w:p>
        </w:tc>
      </w:tr>
      <w:tr w:rsidR="00246CC1" w:rsidRPr="007F1861" w14:paraId="052FE471" w14:textId="77777777" w:rsidTr="00DD7156">
        <w:tc>
          <w:tcPr>
            <w:tcW w:w="1834" w:type="dxa"/>
          </w:tcPr>
          <w:p w14:paraId="29E827A9" w14:textId="77777777" w:rsidR="00246CC1" w:rsidRPr="007F1861" w:rsidRDefault="00246CC1" w:rsidP="00DD7156">
            <w:r w:rsidRPr="007F1861">
              <w:t>Estimator</w:t>
            </w:r>
          </w:p>
        </w:tc>
        <w:tc>
          <w:tcPr>
            <w:tcW w:w="7516" w:type="dxa"/>
          </w:tcPr>
          <w:p w14:paraId="4A464773" w14:textId="070B073E" w:rsidR="00246CC1" w:rsidRPr="007F1861" w:rsidRDefault="00246CC1" w:rsidP="00DD7156">
            <w:r w:rsidRPr="007F1861">
              <w:t xml:space="preserve">Practical </w:t>
            </w:r>
            <w:r w:rsidR="00D5443A" w:rsidRPr="007F1861">
              <w:t>DCT based</w:t>
            </w:r>
          </w:p>
        </w:tc>
      </w:tr>
      <w:tr w:rsidR="00566336" w:rsidRPr="001F7F2E" w14:paraId="4E6C4398" w14:textId="77777777" w:rsidTr="00DD7156">
        <w:tc>
          <w:tcPr>
            <w:tcW w:w="1834" w:type="dxa"/>
          </w:tcPr>
          <w:p w14:paraId="06D658BC" w14:textId="5B401E48" w:rsidR="00566336" w:rsidRPr="007F1861" w:rsidRDefault="00D5443A" w:rsidP="00DD7156">
            <w:r w:rsidRPr="007F1861">
              <w:t>Allocation</w:t>
            </w:r>
          </w:p>
        </w:tc>
        <w:tc>
          <w:tcPr>
            <w:tcW w:w="7516" w:type="dxa"/>
          </w:tcPr>
          <w:p w14:paraId="6816D167" w14:textId="0325F0E3" w:rsidR="00566336" w:rsidRPr="007F1861" w:rsidRDefault="00D5443A" w:rsidP="00DD7156">
            <w:r w:rsidRPr="007F1861">
              <w:t>52</w:t>
            </w:r>
            <w:r w:rsidR="00566336" w:rsidRPr="007F1861">
              <w:t xml:space="preserve"> RB</w:t>
            </w:r>
            <w:r w:rsidRPr="007F1861">
              <w:t>, 14 symbol slot</w:t>
            </w:r>
            <w:r w:rsidR="007F1861" w:rsidRPr="007F1861">
              <w:t xml:space="preserve"> (this is roughly 10MHz)</w:t>
            </w:r>
          </w:p>
        </w:tc>
      </w:tr>
      <w:bookmarkEnd w:id="7"/>
    </w:tbl>
    <w:p w14:paraId="195B787A" w14:textId="135AF182" w:rsidR="00246CC1" w:rsidRPr="007F1861" w:rsidRDefault="00246CC1" w:rsidP="00246CC1"/>
    <w:p w14:paraId="22EFB57C" w14:textId="5B77E8E4" w:rsidR="00775963" w:rsidRPr="007F1861" w:rsidRDefault="00775963" w:rsidP="00246CC1"/>
    <w:p w14:paraId="2D90421A" w14:textId="40F087AE" w:rsidR="00775963" w:rsidRPr="00EF3486" w:rsidRDefault="00775963" w:rsidP="00775963">
      <w:pPr>
        <w:pStyle w:val="Caption"/>
      </w:pPr>
      <w:bookmarkStart w:id="8" w:name="_Ref498081448"/>
      <w:r w:rsidRPr="00EF3486">
        <w:t xml:space="preserve">Table </w:t>
      </w:r>
      <w:r>
        <w:fldChar w:fldCharType="begin"/>
      </w:r>
      <w:r w:rsidRPr="00EF3486">
        <w:instrText xml:space="preserve"> SEQ Table \* ARABIC </w:instrText>
      </w:r>
      <w:r>
        <w:fldChar w:fldCharType="separate"/>
      </w:r>
      <w:r w:rsidR="00673C26">
        <w:rPr>
          <w:noProof/>
        </w:rPr>
        <w:t>3</w:t>
      </w:r>
      <w:r>
        <w:fldChar w:fldCharType="end"/>
      </w:r>
      <w:bookmarkEnd w:id="8"/>
      <w:r w:rsidRPr="00EF3486">
        <w:tab/>
        <w:t>Simulation parameters for 4.0GHz evaluations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4"/>
        <w:gridCol w:w="7516"/>
      </w:tblGrid>
      <w:tr w:rsidR="00775963" w:rsidRPr="001F7F2E" w14:paraId="0468DD6A" w14:textId="77777777" w:rsidTr="00DD7156">
        <w:tc>
          <w:tcPr>
            <w:tcW w:w="1834" w:type="dxa"/>
          </w:tcPr>
          <w:p w14:paraId="5234647F" w14:textId="77777777" w:rsidR="00775963" w:rsidRDefault="00775963" w:rsidP="00DD7156">
            <w:r>
              <w:t>Numerology, waveform</w:t>
            </w:r>
          </w:p>
        </w:tc>
        <w:tc>
          <w:tcPr>
            <w:tcW w:w="7516" w:type="dxa"/>
          </w:tcPr>
          <w:p w14:paraId="3F002A70" w14:textId="7FC5E003" w:rsidR="00775963" w:rsidRPr="007E7E23" w:rsidRDefault="00775963" w:rsidP="00DD7156">
            <w:r w:rsidRPr="007E7E23">
              <w:t>Subcarrier spacing 30kHz</w:t>
            </w:r>
            <w:r w:rsidR="007E7E23" w:rsidRPr="007E7E23">
              <w:t>, CP-OFDM</w:t>
            </w:r>
          </w:p>
        </w:tc>
      </w:tr>
      <w:tr w:rsidR="00775963" w14:paraId="54B666F9" w14:textId="77777777" w:rsidTr="00DD7156">
        <w:tc>
          <w:tcPr>
            <w:tcW w:w="1834" w:type="dxa"/>
          </w:tcPr>
          <w:p w14:paraId="4602CD00" w14:textId="77777777" w:rsidR="00775963" w:rsidRDefault="00775963" w:rsidP="00DD7156">
            <w:r>
              <w:t>Carrier frequency</w:t>
            </w:r>
          </w:p>
        </w:tc>
        <w:tc>
          <w:tcPr>
            <w:tcW w:w="7516" w:type="dxa"/>
          </w:tcPr>
          <w:p w14:paraId="747F5A41" w14:textId="220F5560" w:rsidR="00775963" w:rsidRPr="007C3012" w:rsidRDefault="00775963" w:rsidP="00DD7156">
            <w:r>
              <w:t>4.0 GHz</w:t>
            </w:r>
          </w:p>
        </w:tc>
      </w:tr>
      <w:tr w:rsidR="00775963" w:rsidRPr="001F7F2E" w14:paraId="637524A5" w14:textId="77777777" w:rsidTr="00DD7156">
        <w:tc>
          <w:tcPr>
            <w:tcW w:w="1834" w:type="dxa"/>
          </w:tcPr>
          <w:p w14:paraId="749945EE" w14:textId="77777777" w:rsidR="00775963" w:rsidRDefault="00775963" w:rsidP="00DD7156">
            <w:r>
              <w:t>Codec</w:t>
            </w:r>
          </w:p>
        </w:tc>
        <w:tc>
          <w:tcPr>
            <w:tcW w:w="7516" w:type="dxa"/>
          </w:tcPr>
          <w:p w14:paraId="371CB5BF" w14:textId="1951A10A" w:rsidR="00775963" w:rsidRPr="00EF3486" w:rsidRDefault="007F1861" w:rsidP="00DD7156">
            <w:r>
              <w:t>NR LDPC codec including HARQ.</w:t>
            </w:r>
          </w:p>
        </w:tc>
      </w:tr>
      <w:tr w:rsidR="00775963" w14:paraId="5CE87456" w14:textId="77777777" w:rsidTr="00DD7156">
        <w:tc>
          <w:tcPr>
            <w:tcW w:w="1834" w:type="dxa"/>
          </w:tcPr>
          <w:p w14:paraId="200BB9FE" w14:textId="77777777" w:rsidR="00775963" w:rsidRDefault="00775963" w:rsidP="00DD7156">
            <w:r>
              <w:t>Transmission rank</w:t>
            </w:r>
          </w:p>
        </w:tc>
        <w:tc>
          <w:tcPr>
            <w:tcW w:w="7516" w:type="dxa"/>
          </w:tcPr>
          <w:p w14:paraId="7CEAF5E6" w14:textId="77777777" w:rsidR="00775963" w:rsidRDefault="00775963" w:rsidP="00DD7156">
            <w:r>
              <w:t>1, fixed</w:t>
            </w:r>
          </w:p>
        </w:tc>
      </w:tr>
      <w:tr w:rsidR="00775963" w:rsidRPr="001F7F2E" w14:paraId="225EAB6E" w14:textId="77777777" w:rsidTr="00DD7156">
        <w:tc>
          <w:tcPr>
            <w:tcW w:w="1834" w:type="dxa"/>
          </w:tcPr>
          <w:p w14:paraId="5CC3E3C7" w14:textId="77777777" w:rsidR="00775963" w:rsidRDefault="00775963" w:rsidP="00DD7156">
            <w:r>
              <w:t>Channel</w:t>
            </w:r>
          </w:p>
        </w:tc>
        <w:tc>
          <w:tcPr>
            <w:tcW w:w="7516" w:type="dxa"/>
          </w:tcPr>
          <w:p w14:paraId="62062FA5" w14:textId="65DB6EB3" w:rsidR="00775963" w:rsidRPr="00EF3486" w:rsidRDefault="00775963" w:rsidP="00DD7156">
            <w:r w:rsidRPr="00EF3486">
              <w:t>TDL-A channel, 50ns delay spread</w:t>
            </w:r>
          </w:p>
        </w:tc>
      </w:tr>
      <w:tr w:rsidR="00775963" w:rsidRPr="001F7F2E" w14:paraId="17A62A15" w14:textId="77777777" w:rsidTr="00DD7156">
        <w:tc>
          <w:tcPr>
            <w:tcW w:w="1834" w:type="dxa"/>
          </w:tcPr>
          <w:p w14:paraId="24E35050" w14:textId="6AFFAA3E" w:rsidR="00775963" w:rsidRDefault="00775963" w:rsidP="00DD7156">
            <w:r>
              <w:t xml:space="preserve">DMRS </w:t>
            </w:r>
          </w:p>
        </w:tc>
        <w:tc>
          <w:tcPr>
            <w:tcW w:w="7516" w:type="dxa"/>
          </w:tcPr>
          <w:p w14:paraId="3F8CCD20" w14:textId="2D87E8BE" w:rsidR="00775963" w:rsidRPr="00EF3486" w:rsidRDefault="00775963" w:rsidP="00DD7156">
            <w:r w:rsidRPr="00EF3486">
              <w:t>4 symbol</w:t>
            </w:r>
            <w:r w:rsidR="00F6090B">
              <w:t xml:space="preserve"> </w:t>
            </w:r>
            <w:r w:rsidRPr="00EF3486">
              <w:t>DMRS</w:t>
            </w:r>
            <w:r w:rsidR="00F6090B">
              <w:t xml:space="preserve"> (front loaded + 3 additional)</w:t>
            </w:r>
            <w:r w:rsidR="00F6090B" w:rsidRPr="00EF3486">
              <w:t xml:space="preserve"> </w:t>
            </w:r>
            <w:r w:rsidRPr="00EF3486">
              <w:t xml:space="preserve"> with configuration type 1, no FDM with data and full power utilization in DMRS symbols</w:t>
            </w:r>
          </w:p>
        </w:tc>
      </w:tr>
      <w:tr w:rsidR="00775963" w14:paraId="43825B5A" w14:textId="77777777" w:rsidTr="00DD7156">
        <w:tc>
          <w:tcPr>
            <w:tcW w:w="1834" w:type="dxa"/>
          </w:tcPr>
          <w:p w14:paraId="5CA918DB" w14:textId="77777777" w:rsidR="00775963" w:rsidRDefault="00775963" w:rsidP="00DD7156">
            <w:r>
              <w:t>UE speed</w:t>
            </w:r>
          </w:p>
        </w:tc>
        <w:tc>
          <w:tcPr>
            <w:tcW w:w="7516" w:type="dxa"/>
          </w:tcPr>
          <w:p w14:paraId="5E2B705C" w14:textId="2468BCAF" w:rsidR="00775963" w:rsidRDefault="00775963" w:rsidP="00DD7156">
            <w:r>
              <w:t>500</w:t>
            </w:r>
            <w:r w:rsidR="00673C26">
              <w:t xml:space="preserve"> kmph</w:t>
            </w:r>
          </w:p>
        </w:tc>
      </w:tr>
      <w:tr w:rsidR="00775963" w14:paraId="213009E2" w14:textId="77777777" w:rsidTr="00DD7156">
        <w:tc>
          <w:tcPr>
            <w:tcW w:w="1834" w:type="dxa"/>
          </w:tcPr>
          <w:p w14:paraId="7AF7750B" w14:textId="77777777" w:rsidR="00775963" w:rsidRDefault="00775963" w:rsidP="00DD7156">
            <w:r>
              <w:t>Antenna</w:t>
            </w:r>
          </w:p>
        </w:tc>
        <w:tc>
          <w:tcPr>
            <w:tcW w:w="7516" w:type="dxa"/>
          </w:tcPr>
          <w:p w14:paraId="02520FAD" w14:textId="77777777" w:rsidR="00775963" w:rsidRDefault="00775963" w:rsidP="00DD7156">
            <w:r>
              <w:t>Tx1, Rx2</w:t>
            </w:r>
          </w:p>
        </w:tc>
      </w:tr>
      <w:tr w:rsidR="00775963" w:rsidRPr="001F7F2E" w14:paraId="408272F8" w14:textId="77777777" w:rsidTr="00DD7156">
        <w:tc>
          <w:tcPr>
            <w:tcW w:w="1834" w:type="dxa"/>
          </w:tcPr>
          <w:p w14:paraId="4AF7F91F" w14:textId="77777777" w:rsidR="00775963" w:rsidRDefault="00775963" w:rsidP="00DD7156">
            <w:r>
              <w:t>Other overhead</w:t>
            </w:r>
          </w:p>
        </w:tc>
        <w:tc>
          <w:tcPr>
            <w:tcW w:w="7516" w:type="dxa"/>
          </w:tcPr>
          <w:p w14:paraId="261CF8D3" w14:textId="77777777" w:rsidR="00775963" w:rsidRPr="00EF3486" w:rsidRDefault="00775963" w:rsidP="00DD7156">
            <w:r w:rsidRPr="00EF3486">
              <w:t>1 symbol control overhead per 14 symbols, one directional data allocation</w:t>
            </w:r>
          </w:p>
        </w:tc>
      </w:tr>
      <w:tr w:rsidR="00775963" w14:paraId="06030E2D" w14:textId="77777777" w:rsidTr="00DD7156">
        <w:tc>
          <w:tcPr>
            <w:tcW w:w="1834" w:type="dxa"/>
          </w:tcPr>
          <w:p w14:paraId="67817666" w14:textId="77777777" w:rsidR="00775963" w:rsidRDefault="00775963" w:rsidP="00DD7156">
            <w:r>
              <w:t>Estimator</w:t>
            </w:r>
          </w:p>
        </w:tc>
        <w:tc>
          <w:tcPr>
            <w:tcW w:w="7516" w:type="dxa"/>
          </w:tcPr>
          <w:p w14:paraId="6CA80CE1" w14:textId="6145A98B" w:rsidR="00775963" w:rsidRDefault="00D5443A" w:rsidP="00DD7156">
            <w:r>
              <w:t>Practical DCT based</w:t>
            </w:r>
          </w:p>
        </w:tc>
      </w:tr>
      <w:tr w:rsidR="00566336" w:rsidRPr="001F7F2E" w14:paraId="519E564D" w14:textId="77777777" w:rsidTr="00DD7156">
        <w:tc>
          <w:tcPr>
            <w:tcW w:w="1834" w:type="dxa"/>
          </w:tcPr>
          <w:p w14:paraId="45142F65" w14:textId="04B00C67" w:rsidR="00566336" w:rsidRDefault="00D5443A" w:rsidP="00DD7156">
            <w:r>
              <w:t>Allocation</w:t>
            </w:r>
          </w:p>
        </w:tc>
        <w:tc>
          <w:tcPr>
            <w:tcW w:w="7516" w:type="dxa"/>
          </w:tcPr>
          <w:p w14:paraId="326B18AC" w14:textId="5CCD9C70" w:rsidR="00566336" w:rsidRPr="007F1861" w:rsidRDefault="00D5443A" w:rsidP="00DD7156">
            <w:r w:rsidRPr="007F1861">
              <w:t>26 RB, 14 symbol slot</w:t>
            </w:r>
            <w:r w:rsidR="007F1861" w:rsidRPr="007F1861">
              <w:t xml:space="preserve"> (this is roughly 10MHz)</w:t>
            </w:r>
          </w:p>
        </w:tc>
      </w:tr>
    </w:tbl>
    <w:p w14:paraId="3D295B75" w14:textId="3C1863AA" w:rsidR="00556F84" w:rsidRDefault="0053417C" w:rsidP="00A74DC2">
      <w:pPr>
        <w:keepNext/>
        <w:jc w:val="center"/>
      </w:pPr>
      <w:r>
        <w:rPr>
          <w:noProof/>
        </w:rPr>
        <w:drawing>
          <wp:inline distT="0" distB="0" distL="0" distR="0" wp14:anchorId="75D9AB49" wp14:editId="0F654BC4">
            <wp:extent cx="5937885" cy="3710940"/>
            <wp:effectExtent l="0" t="0" r="5715" b="3810"/>
            <wp:docPr id="1" name="Picture 1" descr="\\vhub.rnd.ki.sw.ericsson.se\home\ekarwer\workspace\ehampet_link_performance_20171009\results\20171130\700_15_500_30704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vhub.rnd.ki.sw.ericsson.se\home\ekarwer\workspace\ehampet_link_performance_20171009\results\20171130\700_15_500_307042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3710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11279F" w14:textId="323D0DDC" w:rsidR="00C4061C" w:rsidRPr="00EF3486" w:rsidRDefault="00556F84" w:rsidP="00556F84">
      <w:pPr>
        <w:pStyle w:val="Caption"/>
      </w:pPr>
      <w:bookmarkStart w:id="9" w:name="_Ref498332333"/>
      <w:r w:rsidRPr="00EF3486">
        <w:t xml:space="preserve">Figure </w:t>
      </w:r>
      <w:r>
        <w:fldChar w:fldCharType="begin"/>
      </w:r>
      <w:r w:rsidRPr="00EF3486">
        <w:instrText xml:space="preserve"> SEQ Figure \* ARABIC </w:instrText>
      </w:r>
      <w:r>
        <w:fldChar w:fldCharType="separate"/>
      </w:r>
      <w:r w:rsidR="00673C26">
        <w:rPr>
          <w:noProof/>
        </w:rPr>
        <w:t>1</w:t>
      </w:r>
      <w:r>
        <w:fldChar w:fldCharType="end"/>
      </w:r>
      <w:bookmarkEnd w:id="9"/>
      <w:r w:rsidRPr="00EF3486">
        <w:tab/>
      </w:r>
      <w:r w:rsidR="00DC01C4">
        <w:t>Layer 1 throughput</w:t>
      </w:r>
      <w:r w:rsidRPr="00EF3486">
        <w:t xml:space="preserve"> curves for evaluations at 500kmph with 700MHz carrier frequency and 15kHz subcarrier spacing. Target spectral efficiency of 0.45 bit/s/Hz is reached at </w:t>
      </w:r>
      <w:r w:rsidR="0053417C">
        <w:t>0</w:t>
      </w:r>
      <w:r w:rsidR="00DC01C4">
        <w:t>dB SNR</w:t>
      </w:r>
    </w:p>
    <w:p w14:paraId="59FE5170" w14:textId="5ABFA58D" w:rsidR="00246CC1" w:rsidRPr="00EF3486" w:rsidRDefault="00246CC1" w:rsidP="00246CC1"/>
    <w:p w14:paraId="43D77710" w14:textId="7030F49E" w:rsidR="00556F84" w:rsidRDefault="0053417C" w:rsidP="00A74DC2">
      <w:pPr>
        <w:keepNext/>
        <w:jc w:val="center"/>
      </w:pPr>
      <w:r>
        <w:rPr>
          <w:noProof/>
        </w:rPr>
        <w:drawing>
          <wp:inline distT="0" distB="0" distL="0" distR="0" wp14:anchorId="27D99879" wp14:editId="5CE249AA">
            <wp:extent cx="5937885" cy="3710940"/>
            <wp:effectExtent l="0" t="0" r="5715" b="3810"/>
            <wp:docPr id="4" name="Picture 4" descr="\\vhub.rnd.ki.sw.ericsson.se\home\ekarwer\workspace\ehampet_link_performance_20171009\results\20171130\4000_30_500_30703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vhub.rnd.ki.sw.ericsson.se\home\ekarwer\workspace\ehampet_link_performance_20171009\results\20171130\4000_30_500_307038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3710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D07D21" w14:textId="1641B9A4" w:rsidR="00556F84" w:rsidRPr="00EF3486" w:rsidRDefault="00556F84" w:rsidP="00556F84">
      <w:pPr>
        <w:pStyle w:val="Caption"/>
      </w:pPr>
      <w:bookmarkStart w:id="10" w:name="_Ref498332334"/>
      <w:r w:rsidRPr="00EF3486">
        <w:t xml:space="preserve">Figure </w:t>
      </w:r>
      <w:r>
        <w:fldChar w:fldCharType="begin"/>
      </w:r>
      <w:r w:rsidRPr="00EF3486">
        <w:instrText xml:space="preserve"> SEQ Figure \* ARABIC </w:instrText>
      </w:r>
      <w:r>
        <w:fldChar w:fldCharType="separate"/>
      </w:r>
      <w:r w:rsidR="00673C26">
        <w:rPr>
          <w:noProof/>
        </w:rPr>
        <w:t>2</w:t>
      </w:r>
      <w:r>
        <w:fldChar w:fldCharType="end"/>
      </w:r>
      <w:bookmarkEnd w:id="10"/>
      <w:r w:rsidRPr="00EF3486">
        <w:tab/>
      </w:r>
      <w:r w:rsidR="00DC01C4">
        <w:t>Layer 1 throughput</w:t>
      </w:r>
      <w:r w:rsidRPr="00EF3486">
        <w:t xml:space="preserve"> for evaluations at 500kmph with </w:t>
      </w:r>
      <w:r w:rsidR="00323CB0" w:rsidRPr="00EF3486">
        <w:t xml:space="preserve">4GHz </w:t>
      </w:r>
      <w:r w:rsidRPr="00EF3486">
        <w:t xml:space="preserve">carrier frequency and </w:t>
      </w:r>
      <w:r w:rsidR="00323CB0" w:rsidRPr="00EF3486">
        <w:t>30</w:t>
      </w:r>
      <w:r w:rsidRPr="00EF3486">
        <w:t xml:space="preserve">kHz subcarrier spacing. Target spectral efficiency of 0.45 bit/s/Hz is reached at </w:t>
      </w:r>
      <w:r w:rsidR="0053417C">
        <w:t>0.5</w:t>
      </w:r>
      <w:r w:rsidR="00DC01C4">
        <w:t>dB SNR</w:t>
      </w:r>
      <w:r w:rsidRPr="00EF3486">
        <w:t xml:space="preserve">. </w:t>
      </w:r>
    </w:p>
    <w:p w14:paraId="350621D7" w14:textId="222D5C3F" w:rsidR="00556F84" w:rsidRPr="00EF3486" w:rsidRDefault="00556F84" w:rsidP="00556F84">
      <w:pPr>
        <w:pStyle w:val="Caption"/>
      </w:pPr>
    </w:p>
    <w:p w14:paraId="2DDA3FE9" w14:textId="63D1BE27" w:rsidR="008D3CFF" w:rsidRDefault="00557E9D" w:rsidP="00557E9D">
      <w:pPr>
        <w:pStyle w:val="Heading1"/>
      </w:pPr>
      <w:bookmarkStart w:id="11" w:name="_Ref498329590"/>
      <w:r>
        <w:t>Numerical evaluations 120kmph, TDL-A channel model</w:t>
      </w:r>
      <w:bookmarkEnd w:id="11"/>
    </w:p>
    <w:p w14:paraId="0078C593" w14:textId="01BD7808" w:rsidR="00032480" w:rsidRPr="00EF3486" w:rsidRDefault="005566FA" w:rsidP="00032480">
      <w:r>
        <w:fldChar w:fldCharType="begin"/>
      </w:r>
      <w:r w:rsidRPr="00961DBC">
        <w:instrText xml:space="preserve"> REF _Ref498332100 \h </w:instrText>
      </w:r>
      <w:r>
        <w:fldChar w:fldCharType="separate"/>
      </w:r>
      <w:r w:rsidR="00673C26" w:rsidRPr="00EF3486">
        <w:t xml:space="preserve">Table </w:t>
      </w:r>
      <w:r w:rsidR="00673C26">
        <w:rPr>
          <w:noProof/>
        </w:rPr>
        <w:t>4</w:t>
      </w:r>
      <w:r>
        <w:fldChar w:fldCharType="end"/>
      </w:r>
      <w:r w:rsidRPr="00961DBC">
        <w:t xml:space="preserve"> and </w:t>
      </w:r>
      <w:r>
        <w:fldChar w:fldCharType="begin"/>
      </w:r>
      <w:r w:rsidRPr="00961DBC">
        <w:instrText xml:space="preserve"> REF _Ref498332102 \h </w:instrText>
      </w:r>
      <w:r>
        <w:fldChar w:fldCharType="separate"/>
      </w:r>
      <w:r w:rsidR="00673C26" w:rsidRPr="00EF3486">
        <w:t xml:space="preserve">Table </w:t>
      </w:r>
      <w:r w:rsidR="00673C26">
        <w:rPr>
          <w:noProof/>
        </w:rPr>
        <w:t>5</w:t>
      </w:r>
      <w:r>
        <w:fldChar w:fldCharType="end"/>
      </w:r>
      <w:r w:rsidRPr="00961DBC">
        <w:t xml:space="preserve"> show the parameters used for the evaluations at 120kmph for 700MHz and 4GHz carrier frequency, respectively. The resulting BLER curves are given in </w:t>
      </w:r>
      <w:r>
        <w:fldChar w:fldCharType="begin"/>
      </w:r>
      <w:r w:rsidRPr="00961DBC">
        <w:instrText xml:space="preserve"> REF _Ref498332181 \h </w:instrText>
      </w:r>
      <w:r>
        <w:fldChar w:fldCharType="separate"/>
      </w:r>
      <w:r w:rsidR="00673C26" w:rsidRPr="00EF3486">
        <w:t xml:space="preserve">Figure </w:t>
      </w:r>
      <w:r w:rsidR="00673C26">
        <w:rPr>
          <w:noProof/>
        </w:rPr>
        <w:t>3</w:t>
      </w:r>
      <w:r>
        <w:fldChar w:fldCharType="end"/>
      </w:r>
      <w:r w:rsidRPr="00961DBC">
        <w:t xml:space="preserve"> and </w:t>
      </w:r>
      <w:r>
        <w:fldChar w:fldCharType="begin"/>
      </w:r>
      <w:r w:rsidRPr="00961DBC">
        <w:instrText xml:space="preserve"> REF _Ref498332183 \h </w:instrText>
      </w:r>
      <w:r>
        <w:fldChar w:fldCharType="separate"/>
      </w:r>
      <w:r w:rsidR="00673C26" w:rsidRPr="00EF3486">
        <w:t xml:space="preserve">Figure </w:t>
      </w:r>
      <w:r w:rsidR="00673C26">
        <w:rPr>
          <w:noProof/>
        </w:rPr>
        <w:t>4</w:t>
      </w:r>
      <w:r>
        <w:fldChar w:fldCharType="end"/>
      </w:r>
      <w:r w:rsidRPr="00961DBC">
        <w:t xml:space="preserve">. </w:t>
      </w:r>
    </w:p>
    <w:p w14:paraId="7C688FAA" w14:textId="557ADFEB" w:rsidR="00806D46" w:rsidRPr="00EF3486" w:rsidRDefault="00806D46" w:rsidP="00806D46">
      <w:pPr>
        <w:pStyle w:val="Caption"/>
      </w:pPr>
      <w:bookmarkStart w:id="12" w:name="_Ref498332100"/>
      <w:r w:rsidRPr="00EF3486">
        <w:t xml:space="preserve">Table </w:t>
      </w:r>
      <w:r>
        <w:fldChar w:fldCharType="begin"/>
      </w:r>
      <w:r w:rsidRPr="00EF3486">
        <w:instrText xml:space="preserve"> SEQ Table \* ARABIC </w:instrText>
      </w:r>
      <w:r>
        <w:fldChar w:fldCharType="separate"/>
      </w:r>
      <w:r w:rsidR="00673C26">
        <w:rPr>
          <w:noProof/>
        </w:rPr>
        <w:t>4</w:t>
      </w:r>
      <w:r>
        <w:fldChar w:fldCharType="end"/>
      </w:r>
      <w:bookmarkEnd w:id="12"/>
      <w:r w:rsidRPr="00EF3486">
        <w:tab/>
        <w:t>Simulation parameters for 0.7GHz evaluations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4"/>
        <w:gridCol w:w="7516"/>
      </w:tblGrid>
      <w:tr w:rsidR="00806D46" w:rsidRPr="001F7F2E" w14:paraId="6BCCD905" w14:textId="77777777" w:rsidTr="00DD7156">
        <w:tc>
          <w:tcPr>
            <w:tcW w:w="1834" w:type="dxa"/>
          </w:tcPr>
          <w:p w14:paraId="525C7726" w14:textId="77777777" w:rsidR="00806D46" w:rsidRPr="00DC45C8" w:rsidRDefault="00806D46" w:rsidP="00DD7156">
            <w:r w:rsidRPr="00DC45C8">
              <w:t>Numerology, waveform</w:t>
            </w:r>
          </w:p>
        </w:tc>
        <w:tc>
          <w:tcPr>
            <w:tcW w:w="7516" w:type="dxa"/>
          </w:tcPr>
          <w:p w14:paraId="4053D987" w14:textId="625C8DF9" w:rsidR="00806D46" w:rsidRPr="007E7E23" w:rsidRDefault="00806D46" w:rsidP="00DD7156">
            <w:r w:rsidRPr="007E7E23">
              <w:t>Subcarrier spacing 15kHz</w:t>
            </w:r>
            <w:r w:rsidR="007E7E23" w:rsidRPr="007E7E23">
              <w:t>,  CP-OFDM</w:t>
            </w:r>
          </w:p>
        </w:tc>
      </w:tr>
      <w:tr w:rsidR="00806D46" w14:paraId="7F1CBF42" w14:textId="77777777" w:rsidTr="00DD7156">
        <w:tc>
          <w:tcPr>
            <w:tcW w:w="1834" w:type="dxa"/>
          </w:tcPr>
          <w:p w14:paraId="2CAE91E0" w14:textId="77777777" w:rsidR="00806D46" w:rsidRPr="00DC45C8" w:rsidRDefault="00806D46" w:rsidP="00DD7156">
            <w:r w:rsidRPr="00DC45C8">
              <w:t>Carrier frequency</w:t>
            </w:r>
          </w:p>
        </w:tc>
        <w:tc>
          <w:tcPr>
            <w:tcW w:w="7516" w:type="dxa"/>
          </w:tcPr>
          <w:p w14:paraId="401EF7FF" w14:textId="2D525709" w:rsidR="00806D46" w:rsidRPr="00DC45C8" w:rsidRDefault="00824017" w:rsidP="00DD7156">
            <w:r>
              <w:t>0.7GHz</w:t>
            </w:r>
          </w:p>
        </w:tc>
      </w:tr>
      <w:tr w:rsidR="00806D46" w:rsidRPr="001F7F2E" w14:paraId="24AE53CE" w14:textId="77777777" w:rsidTr="00DD7156">
        <w:tc>
          <w:tcPr>
            <w:tcW w:w="1834" w:type="dxa"/>
          </w:tcPr>
          <w:p w14:paraId="0CE24E13" w14:textId="77777777" w:rsidR="00806D46" w:rsidRPr="00DC45C8" w:rsidRDefault="00806D46" w:rsidP="00DD7156">
            <w:r w:rsidRPr="00DC45C8">
              <w:t>Codec</w:t>
            </w:r>
          </w:p>
        </w:tc>
        <w:tc>
          <w:tcPr>
            <w:tcW w:w="7516" w:type="dxa"/>
          </w:tcPr>
          <w:p w14:paraId="60D9F58F" w14:textId="6FA6D10B" w:rsidR="00806D46" w:rsidRPr="00EF3486" w:rsidRDefault="007F1861" w:rsidP="00DD7156">
            <w:r>
              <w:t>NR LDPC codec including HARQ.</w:t>
            </w:r>
          </w:p>
        </w:tc>
      </w:tr>
      <w:tr w:rsidR="00806D46" w14:paraId="11C2855B" w14:textId="77777777" w:rsidTr="00DD7156">
        <w:tc>
          <w:tcPr>
            <w:tcW w:w="1834" w:type="dxa"/>
          </w:tcPr>
          <w:p w14:paraId="4ED1CC0B" w14:textId="77777777" w:rsidR="00806D46" w:rsidRPr="00DC45C8" w:rsidRDefault="00806D46" w:rsidP="00DD7156">
            <w:r w:rsidRPr="00DC45C8">
              <w:t>Transmission rank</w:t>
            </w:r>
          </w:p>
        </w:tc>
        <w:tc>
          <w:tcPr>
            <w:tcW w:w="7516" w:type="dxa"/>
          </w:tcPr>
          <w:p w14:paraId="618DA367" w14:textId="77777777" w:rsidR="00806D46" w:rsidRPr="00DC45C8" w:rsidRDefault="00806D46" w:rsidP="00DD7156">
            <w:r w:rsidRPr="00DC45C8">
              <w:t>1, fixed</w:t>
            </w:r>
          </w:p>
        </w:tc>
      </w:tr>
      <w:tr w:rsidR="00806D46" w:rsidRPr="001F7F2E" w14:paraId="51D89AC0" w14:textId="77777777" w:rsidTr="00DD7156">
        <w:tc>
          <w:tcPr>
            <w:tcW w:w="1834" w:type="dxa"/>
          </w:tcPr>
          <w:p w14:paraId="6E82ACDA" w14:textId="77777777" w:rsidR="00806D46" w:rsidRPr="00DC45C8" w:rsidRDefault="00806D46" w:rsidP="00DD7156">
            <w:r w:rsidRPr="00DC45C8">
              <w:t>Channel</w:t>
            </w:r>
          </w:p>
        </w:tc>
        <w:tc>
          <w:tcPr>
            <w:tcW w:w="7516" w:type="dxa"/>
          </w:tcPr>
          <w:p w14:paraId="262E1B43" w14:textId="77777777" w:rsidR="00806D46" w:rsidRPr="00EF3486" w:rsidRDefault="00806D46" w:rsidP="00DD7156">
            <w:r w:rsidRPr="00EF3486">
              <w:t>TDL-A channel, 100ns delay spread</w:t>
            </w:r>
          </w:p>
        </w:tc>
      </w:tr>
      <w:tr w:rsidR="00806D46" w:rsidRPr="001F7F2E" w14:paraId="5F208978" w14:textId="77777777" w:rsidTr="00DD7156">
        <w:tc>
          <w:tcPr>
            <w:tcW w:w="1834" w:type="dxa"/>
          </w:tcPr>
          <w:p w14:paraId="7DB5A78A" w14:textId="53845A24" w:rsidR="00806D46" w:rsidRPr="00DC45C8" w:rsidRDefault="00806D46" w:rsidP="00DD7156">
            <w:r w:rsidRPr="00DC45C8">
              <w:t xml:space="preserve">DMRS </w:t>
            </w:r>
          </w:p>
        </w:tc>
        <w:tc>
          <w:tcPr>
            <w:tcW w:w="7516" w:type="dxa"/>
          </w:tcPr>
          <w:p w14:paraId="3CE959A3" w14:textId="44090FD5" w:rsidR="00806D46" w:rsidRPr="00EF3486" w:rsidRDefault="00806D46" w:rsidP="00DD7156">
            <w:r w:rsidRPr="00EF3486">
              <w:t>2 symbol DMRS</w:t>
            </w:r>
            <w:r w:rsidR="00824017">
              <w:t xml:space="preserve"> (front loaded and one additional)</w:t>
            </w:r>
            <w:r w:rsidRPr="00EF3486">
              <w:t xml:space="preserve"> with configuration type 1, no FDM with data and full power utilization in DMRS symbols.</w:t>
            </w:r>
          </w:p>
        </w:tc>
      </w:tr>
      <w:tr w:rsidR="00806D46" w14:paraId="415785AA" w14:textId="77777777" w:rsidTr="00DD7156">
        <w:tc>
          <w:tcPr>
            <w:tcW w:w="1834" w:type="dxa"/>
          </w:tcPr>
          <w:p w14:paraId="7E46B6D4" w14:textId="77777777" w:rsidR="00806D46" w:rsidRPr="00DC45C8" w:rsidRDefault="00806D46" w:rsidP="00DD7156">
            <w:r w:rsidRPr="00DC45C8">
              <w:t>UE speed</w:t>
            </w:r>
          </w:p>
        </w:tc>
        <w:tc>
          <w:tcPr>
            <w:tcW w:w="7516" w:type="dxa"/>
          </w:tcPr>
          <w:p w14:paraId="79E0D4FA" w14:textId="55471A83" w:rsidR="00806D46" w:rsidRPr="00DC45C8" w:rsidRDefault="00A45CBD" w:rsidP="00DD7156">
            <w:r w:rsidRPr="00DC45C8">
              <w:t>120kmph</w:t>
            </w:r>
          </w:p>
        </w:tc>
      </w:tr>
      <w:tr w:rsidR="00806D46" w14:paraId="658C3966" w14:textId="77777777" w:rsidTr="00DD7156">
        <w:tc>
          <w:tcPr>
            <w:tcW w:w="1834" w:type="dxa"/>
          </w:tcPr>
          <w:p w14:paraId="55AF9490" w14:textId="77777777" w:rsidR="00806D46" w:rsidRPr="00DC45C8" w:rsidRDefault="00806D46" w:rsidP="00DD7156">
            <w:r w:rsidRPr="00DC45C8">
              <w:t>Antenna</w:t>
            </w:r>
          </w:p>
        </w:tc>
        <w:tc>
          <w:tcPr>
            <w:tcW w:w="7516" w:type="dxa"/>
          </w:tcPr>
          <w:p w14:paraId="4BE32EEE" w14:textId="77777777" w:rsidR="00806D46" w:rsidRPr="00DC45C8" w:rsidRDefault="00806D46" w:rsidP="00DD7156">
            <w:r w:rsidRPr="00DC45C8">
              <w:t>Tx1, Rx2</w:t>
            </w:r>
          </w:p>
        </w:tc>
      </w:tr>
      <w:tr w:rsidR="00806D46" w:rsidRPr="001F7F2E" w14:paraId="6159C4AB" w14:textId="77777777" w:rsidTr="00DD7156">
        <w:tc>
          <w:tcPr>
            <w:tcW w:w="1834" w:type="dxa"/>
          </w:tcPr>
          <w:p w14:paraId="4F82EF32" w14:textId="77777777" w:rsidR="00806D46" w:rsidRPr="00DC45C8" w:rsidRDefault="00806D46" w:rsidP="00DD7156">
            <w:r w:rsidRPr="00DC45C8">
              <w:t>Other overhead</w:t>
            </w:r>
          </w:p>
        </w:tc>
        <w:tc>
          <w:tcPr>
            <w:tcW w:w="7516" w:type="dxa"/>
          </w:tcPr>
          <w:p w14:paraId="6D1F35A4" w14:textId="77777777" w:rsidR="00806D46" w:rsidRPr="00EF3486" w:rsidRDefault="00806D46" w:rsidP="00DD7156">
            <w:r w:rsidRPr="00EF3486">
              <w:t>1 symbol control overhead per 14 symbols, one directional data allocation</w:t>
            </w:r>
          </w:p>
        </w:tc>
      </w:tr>
      <w:tr w:rsidR="00806D46" w14:paraId="66EB47E9" w14:textId="77777777" w:rsidTr="00DD7156">
        <w:tc>
          <w:tcPr>
            <w:tcW w:w="1834" w:type="dxa"/>
          </w:tcPr>
          <w:p w14:paraId="4BDACA22" w14:textId="77777777" w:rsidR="00806D46" w:rsidRPr="00DC45C8" w:rsidRDefault="00806D46" w:rsidP="00DD7156">
            <w:r w:rsidRPr="00DC45C8">
              <w:t>Estimator</w:t>
            </w:r>
          </w:p>
        </w:tc>
        <w:tc>
          <w:tcPr>
            <w:tcW w:w="7516" w:type="dxa"/>
          </w:tcPr>
          <w:p w14:paraId="2389576A" w14:textId="1E64E733" w:rsidR="00806D46" w:rsidRPr="00DC45C8" w:rsidRDefault="00806D46" w:rsidP="00DD7156">
            <w:r w:rsidRPr="00DC45C8">
              <w:t xml:space="preserve">Practical </w:t>
            </w:r>
            <w:r w:rsidR="00D5443A" w:rsidRPr="00DC45C8">
              <w:t>DCT based</w:t>
            </w:r>
          </w:p>
        </w:tc>
      </w:tr>
      <w:tr w:rsidR="00D5443A" w:rsidRPr="001F7F2E" w14:paraId="3131F89A" w14:textId="77777777" w:rsidTr="00DD7156">
        <w:tc>
          <w:tcPr>
            <w:tcW w:w="1834" w:type="dxa"/>
          </w:tcPr>
          <w:p w14:paraId="5AE9CF81" w14:textId="335B5DD3" w:rsidR="00D5443A" w:rsidRPr="00DC45C8" w:rsidRDefault="00D5443A" w:rsidP="00DD7156">
            <w:r w:rsidRPr="00DC45C8">
              <w:t>Allocation</w:t>
            </w:r>
          </w:p>
        </w:tc>
        <w:tc>
          <w:tcPr>
            <w:tcW w:w="7516" w:type="dxa"/>
          </w:tcPr>
          <w:p w14:paraId="56CA7D33" w14:textId="23E57381" w:rsidR="00D5443A" w:rsidRPr="00EF3486" w:rsidRDefault="00D5443A" w:rsidP="00DD7156">
            <w:r w:rsidRPr="00EF3486">
              <w:t>14 symbol slot with 52 RB allocated</w:t>
            </w:r>
          </w:p>
        </w:tc>
      </w:tr>
    </w:tbl>
    <w:p w14:paraId="6B329DA5" w14:textId="77777777" w:rsidR="00806D46" w:rsidRPr="00EF3486" w:rsidRDefault="00806D46" w:rsidP="00806D46"/>
    <w:p w14:paraId="0FD6A148" w14:textId="77777777" w:rsidR="00806D46" w:rsidRPr="00EF3486" w:rsidRDefault="00806D46" w:rsidP="00806D46"/>
    <w:p w14:paraId="37F5EEA5" w14:textId="5A8C1E3B" w:rsidR="00806D46" w:rsidRPr="00EF3486" w:rsidRDefault="00806D46" w:rsidP="00806D46">
      <w:pPr>
        <w:pStyle w:val="Caption"/>
      </w:pPr>
      <w:bookmarkStart w:id="13" w:name="_Ref498332102"/>
      <w:r w:rsidRPr="00EF3486">
        <w:t xml:space="preserve">Table </w:t>
      </w:r>
      <w:r>
        <w:fldChar w:fldCharType="begin"/>
      </w:r>
      <w:r w:rsidRPr="00EF3486">
        <w:instrText xml:space="preserve"> SEQ Table \* ARABIC </w:instrText>
      </w:r>
      <w:r>
        <w:fldChar w:fldCharType="separate"/>
      </w:r>
      <w:r w:rsidR="00673C26">
        <w:rPr>
          <w:noProof/>
        </w:rPr>
        <w:t>5</w:t>
      </w:r>
      <w:r>
        <w:fldChar w:fldCharType="end"/>
      </w:r>
      <w:bookmarkEnd w:id="13"/>
      <w:r w:rsidRPr="00EF3486">
        <w:tab/>
        <w:t>Simulation parameters for 4.0GHz evaluations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4"/>
        <w:gridCol w:w="7516"/>
      </w:tblGrid>
      <w:tr w:rsidR="00806D46" w:rsidRPr="001F7F2E" w14:paraId="359D9066" w14:textId="77777777" w:rsidTr="00DD7156">
        <w:tc>
          <w:tcPr>
            <w:tcW w:w="1834" w:type="dxa"/>
          </w:tcPr>
          <w:p w14:paraId="70D0FF36" w14:textId="0C78C565" w:rsidR="00806D46" w:rsidRDefault="007E7E23" w:rsidP="00DD7156">
            <w:r>
              <w:t>Numerology, waveform</w:t>
            </w:r>
          </w:p>
        </w:tc>
        <w:tc>
          <w:tcPr>
            <w:tcW w:w="7516" w:type="dxa"/>
          </w:tcPr>
          <w:p w14:paraId="1CDBC191" w14:textId="71584441" w:rsidR="00806D46" w:rsidRPr="007E7E23" w:rsidRDefault="00806D46" w:rsidP="00DD7156">
            <w:r w:rsidRPr="007E7E23">
              <w:t>Subcarrier spacing 30kHz</w:t>
            </w:r>
            <w:r w:rsidR="007E7E23" w:rsidRPr="007E7E23">
              <w:t>, CP-OFDM</w:t>
            </w:r>
          </w:p>
        </w:tc>
      </w:tr>
      <w:tr w:rsidR="00806D46" w14:paraId="62FA59A1" w14:textId="77777777" w:rsidTr="00DD7156">
        <w:tc>
          <w:tcPr>
            <w:tcW w:w="1834" w:type="dxa"/>
          </w:tcPr>
          <w:p w14:paraId="78B95FC9" w14:textId="77777777" w:rsidR="00806D46" w:rsidRDefault="00806D46" w:rsidP="00DD7156">
            <w:r>
              <w:t>Carrier frequency</w:t>
            </w:r>
          </w:p>
        </w:tc>
        <w:tc>
          <w:tcPr>
            <w:tcW w:w="7516" w:type="dxa"/>
          </w:tcPr>
          <w:p w14:paraId="7A9C8DD7" w14:textId="77777777" w:rsidR="00806D46" w:rsidRPr="007C3012" w:rsidRDefault="00806D46" w:rsidP="00DD7156">
            <w:r>
              <w:t>4.0 GHz</w:t>
            </w:r>
          </w:p>
        </w:tc>
      </w:tr>
      <w:tr w:rsidR="00806D46" w:rsidRPr="001F7F2E" w14:paraId="61C793F5" w14:textId="77777777" w:rsidTr="00DD7156">
        <w:tc>
          <w:tcPr>
            <w:tcW w:w="1834" w:type="dxa"/>
          </w:tcPr>
          <w:p w14:paraId="394D5E50" w14:textId="77777777" w:rsidR="00806D46" w:rsidRDefault="00806D46" w:rsidP="00DD7156">
            <w:r>
              <w:t>Codec</w:t>
            </w:r>
          </w:p>
        </w:tc>
        <w:tc>
          <w:tcPr>
            <w:tcW w:w="7516" w:type="dxa"/>
          </w:tcPr>
          <w:p w14:paraId="68280152" w14:textId="394B8ACA" w:rsidR="00806D46" w:rsidRPr="00EF3486" w:rsidRDefault="007F1861" w:rsidP="00DD7156">
            <w:r>
              <w:t>NR LDPC codec including HARQ.</w:t>
            </w:r>
          </w:p>
        </w:tc>
      </w:tr>
      <w:tr w:rsidR="00806D46" w14:paraId="7F2C5B0E" w14:textId="77777777" w:rsidTr="00DD7156">
        <w:tc>
          <w:tcPr>
            <w:tcW w:w="1834" w:type="dxa"/>
          </w:tcPr>
          <w:p w14:paraId="408410CB" w14:textId="77777777" w:rsidR="00806D46" w:rsidRDefault="00806D46" w:rsidP="00DD7156">
            <w:r>
              <w:t>Transmission rank</w:t>
            </w:r>
          </w:p>
        </w:tc>
        <w:tc>
          <w:tcPr>
            <w:tcW w:w="7516" w:type="dxa"/>
          </w:tcPr>
          <w:p w14:paraId="25852014" w14:textId="77777777" w:rsidR="00806D46" w:rsidRDefault="00806D46" w:rsidP="00DD7156">
            <w:r>
              <w:t>1, fixed</w:t>
            </w:r>
          </w:p>
        </w:tc>
      </w:tr>
      <w:tr w:rsidR="00806D46" w:rsidRPr="001F7F2E" w14:paraId="7B62EFAF" w14:textId="77777777" w:rsidTr="00DD7156">
        <w:tc>
          <w:tcPr>
            <w:tcW w:w="1834" w:type="dxa"/>
          </w:tcPr>
          <w:p w14:paraId="63AE2657" w14:textId="77777777" w:rsidR="00806D46" w:rsidRDefault="00806D46" w:rsidP="00DD7156">
            <w:r>
              <w:t>Channel</w:t>
            </w:r>
          </w:p>
        </w:tc>
        <w:tc>
          <w:tcPr>
            <w:tcW w:w="7516" w:type="dxa"/>
          </w:tcPr>
          <w:p w14:paraId="2B01B3FE" w14:textId="77777777" w:rsidR="00806D46" w:rsidRPr="00EF3486" w:rsidRDefault="00806D46" w:rsidP="00DD7156">
            <w:r w:rsidRPr="00EF3486">
              <w:t>TDL-A channel, 50ns delay spread</w:t>
            </w:r>
          </w:p>
        </w:tc>
      </w:tr>
      <w:tr w:rsidR="00806D46" w:rsidRPr="001F7F2E" w14:paraId="63BA852F" w14:textId="77777777" w:rsidTr="00DD7156">
        <w:tc>
          <w:tcPr>
            <w:tcW w:w="1834" w:type="dxa"/>
          </w:tcPr>
          <w:p w14:paraId="1D9219AB" w14:textId="64CAAD7C" w:rsidR="00806D46" w:rsidRDefault="00806D46" w:rsidP="00DD7156">
            <w:r>
              <w:t xml:space="preserve">DMRS </w:t>
            </w:r>
          </w:p>
        </w:tc>
        <w:tc>
          <w:tcPr>
            <w:tcW w:w="7516" w:type="dxa"/>
          </w:tcPr>
          <w:p w14:paraId="08EF69CD" w14:textId="52187EE2" w:rsidR="00806D46" w:rsidRPr="00EF3486" w:rsidRDefault="00806D46" w:rsidP="00DD7156">
            <w:r w:rsidRPr="00EF3486">
              <w:t xml:space="preserve">2 symbol DMRS </w:t>
            </w:r>
            <w:r w:rsidR="00824017">
              <w:t>(front loaded and one additional)</w:t>
            </w:r>
            <w:r w:rsidR="00824017" w:rsidRPr="00EF3486">
              <w:t xml:space="preserve"> </w:t>
            </w:r>
            <w:r w:rsidRPr="00EF3486">
              <w:t xml:space="preserve">with configuration type 1, no FDM with data and full power utilization in DMRS symbols. </w:t>
            </w:r>
          </w:p>
        </w:tc>
      </w:tr>
      <w:tr w:rsidR="00806D46" w14:paraId="608BB883" w14:textId="77777777" w:rsidTr="00DD7156">
        <w:tc>
          <w:tcPr>
            <w:tcW w:w="1834" w:type="dxa"/>
          </w:tcPr>
          <w:p w14:paraId="05944042" w14:textId="77777777" w:rsidR="00806D46" w:rsidRDefault="00806D46" w:rsidP="00DD7156">
            <w:r>
              <w:t>UE speed</w:t>
            </w:r>
          </w:p>
        </w:tc>
        <w:tc>
          <w:tcPr>
            <w:tcW w:w="7516" w:type="dxa"/>
          </w:tcPr>
          <w:p w14:paraId="2371D1D6" w14:textId="57254C2B" w:rsidR="00806D46" w:rsidRDefault="001A423F" w:rsidP="00DD7156">
            <w:r>
              <w:t>120</w:t>
            </w:r>
            <w:r w:rsidR="00673C26">
              <w:t xml:space="preserve"> kmph</w:t>
            </w:r>
          </w:p>
        </w:tc>
      </w:tr>
      <w:tr w:rsidR="00806D46" w14:paraId="7555C7CC" w14:textId="77777777" w:rsidTr="00DD7156">
        <w:tc>
          <w:tcPr>
            <w:tcW w:w="1834" w:type="dxa"/>
          </w:tcPr>
          <w:p w14:paraId="6B325526" w14:textId="77777777" w:rsidR="00806D46" w:rsidRDefault="00806D46" w:rsidP="00DD7156">
            <w:r>
              <w:t>Antenna</w:t>
            </w:r>
          </w:p>
        </w:tc>
        <w:tc>
          <w:tcPr>
            <w:tcW w:w="7516" w:type="dxa"/>
          </w:tcPr>
          <w:p w14:paraId="04F991AA" w14:textId="77777777" w:rsidR="00806D46" w:rsidRDefault="00806D46" w:rsidP="00DD7156">
            <w:r>
              <w:t>Tx1, Rx2</w:t>
            </w:r>
          </w:p>
        </w:tc>
      </w:tr>
      <w:tr w:rsidR="00806D46" w:rsidRPr="001F7F2E" w14:paraId="37784CF8" w14:textId="77777777" w:rsidTr="00DD7156">
        <w:tc>
          <w:tcPr>
            <w:tcW w:w="1834" w:type="dxa"/>
          </w:tcPr>
          <w:p w14:paraId="76DEE148" w14:textId="77777777" w:rsidR="00806D46" w:rsidRDefault="00806D46" w:rsidP="00DD7156">
            <w:r>
              <w:t>Other overhead</w:t>
            </w:r>
          </w:p>
        </w:tc>
        <w:tc>
          <w:tcPr>
            <w:tcW w:w="7516" w:type="dxa"/>
          </w:tcPr>
          <w:p w14:paraId="5F7570E1" w14:textId="77777777" w:rsidR="00806D46" w:rsidRPr="00EF3486" w:rsidRDefault="00806D46" w:rsidP="00DD7156">
            <w:r w:rsidRPr="00EF3486">
              <w:t>1 symbol control overhead per 14 symbols, one directional data allocation</w:t>
            </w:r>
          </w:p>
        </w:tc>
      </w:tr>
      <w:tr w:rsidR="00806D46" w14:paraId="510DC24F" w14:textId="77777777" w:rsidTr="00DD7156">
        <w:tc>
          <w:tcPr>
            <w:tcW w:w="1834" w:type="dxa"/>
          </w:tcPr>
          <w:p w14:paraId="1D2D88C8" w14:textId="77777777" w:rsidR="00806D46" w:rsidRDefault="00806D46" w:rsidP="00DD7156">
            <w:r>
              <w:t>Estimator</w:t>
            </w:r>
          </w:p>
        </w:tc>
        <w:tc>
          <w:tcPr>
            <w:tcW w:w="7516" w:type="dxa"/>
          </w:tcPr>
          <w:p w14:paraId="76E52D74" w14:textId="196E6DA9" w:rsidR="00806D46" w:rsidRDefault="00806D46" w:rsidP="00DD7156">
            <w:r>
              <w:t xml:space="preserve">Practical </w:t>
            </w:r>
            <w:r w:rsidR="00D5443A">
              <w:t>DCT based</w:t>
            </w:r>
          </w:p>
        </w:tc>
      </w:tr>
      <w:tr w:rsidR="00D5443A" w:rsidRPr="001F7F2E" w14:paraId="233490ED" w14:textId="77777777" w:rsidTr="00DD7156">
        <w:tc>
          <w:tcPr>
            <w:tcW w:w="1834" w:type="dxa"/>
          </w:tcPr>
          <w:p w14:paraId="457DF9C6" w14:textId="2F8562C0" w:rsidR="00D5443A" w:rsidRPr="00DC45C8" w:rsidRDefault="00D5443A" w:rsidP="00D5443A">
            <w:r w:rsidRPr="00DC45C8">
              <w:t>Allocation</w:t>
            </w:r>
          </w:p>
        </w:tc>
        <w:tc>
          <w:tcPr>
            <w:tcW w:w="7516" w:type="dxa"/>
          </w:tcPr>
          <w:p w14:paraId="0CE408DC" w14:textId="05F2F0D3" w:rsidR="00D5443A" w:rsidRPr="00EF3486" w:rsidRDefault="00D5443A" w:rsidP="00D5443A">
            <w:r w:rsidRPr="00EF3486">
              <w:t>14 symbol slot with 26 RB allocated</w:t>
            </w:r>
          </w:p>
        </w:tc>
      </w:tr>
    </w:tbl>
    <w:p w14:paraId="17E4449E" w14:textId="3F635B01" w:rsidR="00806D46" w:rsidRPr="00EF3486" w:rsidRDefault="00806D46" w:rsidP="00806D46"/>
    <w:p w14:paraId="3EB10FD5" w14:textId="26956FDE" w:rsidR="001F1887" w:rsidRPr="00886B98" w:rsidRDefault="002B3514" w:rsidP="00A132E2">
      <w:pPr>
        <w:keepNext/>
        <w:jc w:val="center"/>
      </w:pPr>
      <w:r>
        <w:rPr>
          <w:noProof/>
        </w:rPr>
        <w:drawing>
          <wp:inline distT="0" distB="0" distL="0" distR="0" wp14:anchorId="6D3AF4A6" wp14:editId="7AFBBD2D">
            <wp:extent cx="5937885" cy="3710940"/>
            <wp:effectExtent l="0" t="0" r="5715" b="3810"/>
            <wp:docPr id="5" name="Picture 5" descr="\\vhub.rnd.ki.sw.ericsson.se\home\ekarwer\workspace\ehampet_link_performance_20171009\results\20171130\700_15_120_3070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\vhub.rnd.ki.sw.ericsson.se\home\ekarwer\workspace\ehampet_link_performance_20171009\results\20171130\700_15_120_307040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3710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A6FAE5" w14:textId="006941AB" w:rsidR="001F1887" w:rsidRPr="00EF3486" w:rsidRDefault="001F1887" w:rsidP="001F1887">
      <w:pPr>
        <w:pStyle w:val="Caption"/>
      </w:pPr>
      <w:bookmarkStart w:id="14" w:name="_Ref498332181"/>
      <w:r w:rsidRPr="00EF3486">
        <w:t xml:space="preserve">Figure </w:t>
      </w:r>
      <w:r>
        <w:fldChar w:fldCharType="begin"/>
      </w:r>
      <w:r w:rsidRPr="00EF3486">
        <w:instrText xml:space="preserve"> SEQ Figure \* ARABIC </w:instrText>
      </w:r>
      <w:r>
        <w:fldChar w:fldCharType="separate"/>
      </w:r>
      <w:r w:rsidR="00673C26">
        <w:rPr>
          <w:noProof/>
        </w:rPr>
        <w:t>3</w:t>
      </w:r>
      <w:r>
        <w:fldChar w:fldCharType="end"/>
      </w:r>
      <w:bookmarkEnd w:id="14"/>
      <w:r w:rsidRPr="00EF3486">
        <w:t xml:space="preserve"> </w:t>
      </w:r>
      <w:r w:rsidR="00F04B58">
        <w:t>Layer 1 throughput</w:t>
      </w:r>
      <w:r w:rsidRPr="00EF3486">
        <w:t xml:space="preserve"> as a function of SNR. Evaluations at 700MHz carrier frequency at 120kmph using 15KHz subcarrier spacing. Target spectral efficiency of 0.8 bit/s/Hz is reached at </w:t>
      </w:r>
      <w:r w:rsidR="002B3514">
        <w:t>4.3</w:t>
      </w:r>
      <w:r w:rsidR="00F04B58">
        <w:t>dB SNR</w:t>
      </w:r>
      <w:r w:rsidRPr="00EF3486">
        <w:t>.</w:t>
      </w:r>
      <w:r w:rsidRPr="00EF3486">
        <w:tab/>
      </w:r>
    </w:p>
    <w:p w14:paraId="12AD0ECC" w14:textId="7044546D" w:rsidR="00323CB0" w:rsidRDefault="002B3514" w:rsidP="007F5867">
      <w:pPr>
        <w:keepNext/>
        <w:jc w:val="center"/>
      </w:pPr>
      <w:r>
        <w:rPr>
          <w:noProof/>
        </w:rPr>
        <w:drawing>
          <wp:inline distT="0" distB="0" distL="0" distR="0" wp14:anchorId="7BA0962F" wp14:editId="6095DCCB">
            <wp:extent cx="5937885" cy="3710940"/>
            <wp:effectExtent l="0" t="0" r="5715" b="3810"/>
            <wp:docPr id="7" name="Picture 7" descr="\\vhub.rnd.ki.sw.ericsson.se\home\ekarwer\workspace\ehampet_link_performance_20171009\results\20171130\4000_30_120_30703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\vhub.rnd.ki.sw.ericsson.se\home\ekarwer\workspace\ehampet_link_performance_20171009\results\20171130\4000_30_120_307039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3710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CCADBE" w14:textId="315397FD" w:rsidR="00557E9D" w:rsidRPr="00EF3486" w:rsidRDefault="00323CB0" w:rsidP="00323CB0">
      <w:pPr>
        <w:pStyle w:val="Caption"/>
      </w:pPr>
      <w:bookmarkStart w:id="15" w:name="_Ref498332183"/>
      <w:r w:rsidRPr="00EF3486">
        <w:t xml:space="preserve">Figure </w:t>
      </w:r>
      <w:r>
        <w:fldChar w:fldCharType="begin"/>
      </w:r>
      <w:r w:rsidRPr="00EF3486">
        <w:instrText xml:space="preserve"> SEQ Figure \* ARABIC </w:instrText>
      </w:r>
      <w:r>
        <w:fldChar w:fldCharType="separate"/>
      </w:r>
      <w:r w:rsidR="00673C26">
        <w:rPr>
          <w:noProof/>
        </w:rPr>
        <w:t>4</w:t>
      </w:r>
      <w:r>
        <w:fldChar w:fldCharType="end"/>
      </w:r>
      <w:bookmarkEnd w:id="15"/>
      <w:r w:rsidRPr="00EF3486">
        <w:tab/>
      </w:r>
      <w:r w:rsidR="00B50372">
        <w:t>Layer 1 throughput</w:t>
      </w:r>
      <w:r w:rsidR="00B50372" w:rsidRPr="00EF3486">
        <w:t xml:space="preserve"> as a function of SNR.</w:t>
      </w:r>
      <w:r w:rsidR="008E7E2D" w:rsidRPr="00EF3486">
        <w:t xml:space="preserve"> Evaluations at 4GHz carrier frequency at 120kmph using 30KHz subcarrier spacing. Target spectral efficiency of 0.8 bit/s/Hz is reached at</w:t>
      </w:r>
      <w:r w:rsidR="00B50372">
        <w:t xml:space="preserve"> 4.1dB SNR</w:t>
      </w:r>
      <w:r w:rsidR="008E7E2D" w:rsidRPr="00EF3486">
        <w:t>.</w:t>
      </w:r>
    </w:p>
    <w:p w14:paraId="61FE124D" w14:textId="3BACABE0" w:rsidR="00246CC1" w:rsidRPr="00246CC1" w:rsidRDefault="00C01F33" w:rsidP="00246CC1">
      <w:pPr>
        <w:pStyle w:val="Heading1"/>
      </w:pPr>
      <w:r w:rsidRPr="00CE0424">
        <w:t>Conclusion</w:t>
      </w:r>
      <w:r w:rsidR="00AE2FEB">
        <w:t>s</w:t>
      </w:r>
    </w:p>
    <w:p w14:paraId="51BC1898" w14:textId="77777777" w:rsidR="002A1F9E" w:rsidRPr="00961DBC" w:rsidRDefault="002A1F9E" w:rsidP="002A1F9E">
      <w:r w:rsidRPr="00961DBC">
        <w:t xml:space="preserve">The preliminary required SINR levels for reaching the spectral efficiency requirements are given by </w:t>
      </w:r>
      <w:r>
        <w:fldChar w:fldCharType="begin"/>
      </w:r>
      <w:r w:rsidRPr="00961DBC">
        <w:instrText xml:space="preserve"> REF _Ref498607215 \h </w:instrText>
      </w:r>
      <w:r>
        <w:fldChar w:fldCharType="separate"/>
      </w:r>
      <w:r w:rsidRPr="00961DBC">
        <w:t xml:space="preserve">Table </w:t>
      </w:r>
      <w:r w:rsidRPr="00961DBC">
        <w:rPr>
          <w:noProof/>
        </w:rPr>
        <w:t>2</w:t>
      </w:r>
      <w:r>
        <w:fldChar w:fldCharType="end"/>
      </w:r>
      <w:r w:rsidRPr="00961DBC">
        <w:t xml:space="preserve"> below.</w:t>
      </w:r>
    </w:p>
    <w:p w14:paraId="380857DC" w14:textId="77777777" w:rsidR="002A1F9E" w:rsidRPr="00EF3486" w:rsidRDefault="002A1F9E" w:rsidP="002A1F9E">
      <w:pPr>
        <w:pStyle w:val="Caption"/>
      </w:pPr>
      <w:bookmarkStart w:id="16" w:name="_Ref498607215"/>
      <w:r w:rsidRPr="00EF3486">
        <w:t xml:space="preserve">Table </w:t>
      </w:r>
      <w:r>
        <w:fldChar w:fldCharType="begin"/>
      </w:r>
      <w:r w:rsidRPr="00EF3486">
        <w:instrText xml:space="preserve"> SEQ Table \* ARABIC </w:instrText>
      </w:r>
      <w:r>
        <w:fldChar w:fldCharType="separate"/>
      </w:r>
      <w:r w:rsidRPr="00EF3486">
        <w:rPr>
          <w:noProof/>
        </w:rPr>
        <w:t>2</w:t>
      </w:r>
      <w:r>
        <w:fldChar w:fldCharType="end"/>
      </w:r>
      <w:bookmarkEnd w:id="16"/>
      <w:r w:rsidRPr="00EF3486">
        <w:tab/>
        <w:t>Preliminary SINR levels required to reach SE targets (given the RS patterns and other assumptions made)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2A1F9E" w14:paraId="624C970A" w14:textId="77777777" w:rsidTr="007C12AC">
        <w:tc>
          <w:tcPr>
            <w:tcW w:w="3116" w:type="dxa"/>
          </w:tcPr>
          <w:p w14:paraId="331F6831" w14:textId="77777777" w:rsidR="002A1F9E" w:rsidRPr="00EF3486" w:rsidRDefault="002A1F9E" w:rsidP="007C12AC"/>
        </w:tc>
        <w:tc>
          <w:tcPr>
            <w:tcW w:w="3117" w:type="dxa"/>
          </w:tcPr>
          <w:p w14:paraId="56ECEE66" w14:textId="77777777" w:rsidR="002A1F9E" w:rsidRDefault="002A1F9E" w:rsidP="007C12AC">
            <w:r>
              <w:t>120kmph</w:t>
            </w:r>
          </w:p>
        </w:tc>
        <w:tc>
          <w:tcPr>
            <w:tcW w:w="3117" w:type="dxa"/>
          </w:tcPr>
          <w:p w14:paraId="5A82ADA6" w14:textId="77777777" w:rsidR="002A1F9E" w:rsidRDefault="002A1F9E" w:rsidP="007C12AC">
            <w:r>
              <w:t>500kmph</w:t>
            </w:r>
          </w:p>
        </w:tc>
      </w:tr>
      <w:tr w:rsidR="002A1F9E" w14:paraId="77D81217" w14:textId="77777777" w:rsidTr="007C12AC">
        <w:tc>
          <w:tcPr>
            <w:tcW w:w="3116" w:type="dxa"/>
          </w:tcPr>
          <w:p w14:paraId="2F4B3D64" w14:textId="77777777" w:rsidR="002A1F9E" w:rsidRDefault="002A1F9E" w:rsidP="007C12AC">
            <w:r>
              <w:t>700MHz rural scenario</w:t>
            </w:r>
          </w:p>
        </w:tc>
        <w:tc>
          <w:tcPr>
            <w:tcW w:w="3117" w:type="dxa"/>
          </w:tcPr>
          <w:p w14:paraId="747EE83C" w14:textId="6DA173F5" w:rsidR="002A1F9E" w:rsidRDefault="002B3514" w:rsidP="007C12AC">
            <w:r>
              <w:t>4.3</w:t>
            </w:r>
            <w:r w:rsidR="00673C26">
              <w:t xml:space="preserve"> </w:t>
            </w:r>
            <w:r w:rsidR="002A1F9E">
              <w:t>dB</w:t>
            </w:r>
          </w:p>
        </w:tc>
        <w:tc>
          <w:tcPr>
            <w:tcW w:w="3117" w:type="dxa"/>
          </w:tcPr>
          <w:p w14:paraId="43A04DDE" w14:textId="49B53BF4" w:rsidR="002A1F9E" w:rsidRDefault="002B3514" w:rsidP="007C12AC">
            <w:r>
              <w:t>0</w:t>
            </w:r>
            <w:r w:rsidR="00673C26">
              <w:t xml:space="preserve"> </w:t>
            </w:r>
            <w:r w:rsidR="002A1F9E">
              <w:t>dB</w:t>
            </w:r>
          </w:p>
        </w:tc>
      </w:tr>
      <w:tr w:rsidR="002A1F9E" w14:paraId="4EA3081D" w14:textId="77777777" w:rsidTr="007C12AC">
        <w:tc>
          <w:tcPr>
            <w:tcW w:w="3116" w:type="dxa"/>
          </w:tcPr>
          <w:p w14:paraId="373AF165" w14:textId="3AFE676F" w:rsidR="002A1F9E" w:rsidRDefault="00673C26" w:rsidP="007C12AC">
            <w:r>
              <w:t>4GHz r</w:t>
            </w:r>
            <w:r w:rsidR="002A1F9E">
              <w:t>ural scenario</w:t>
            </w:r>
          </w:p>
        </w:tc>
        <w:tc>
          <w:tcPr>
            <w:tcW w:w="3117" w:type="dxa"/>
          </w:tcPr>
          <w:p w14:paraId="6B4B7F0A" w14:textId="6FA4FB81" w:rsidR="002A1F9E" w:rsidRDefault="007125D7" w:rsidP="007C12AC">
            <w:r>
              <w:t>4.1</w:t>
            </w:r>
            <w:r w:rsidR="00673C26">
              <w:t xml:space="preserve"> </w:t>
            </w:r>
            <w:r w:rsidR="002A1F9E">
              <w:t>dB</w:t>
            </w:r>
          </w:p>
        </w:tc>
        <w:tc>
          <w:tcPr>
            <w:tcW w:w="3117" w:type="dxa"/>
          </w:tcPr>
          <w:p w14:paraId="4A558A2F" w14:textId="69DC9280" w:rsidR="002A1F9E" w:rsidRDefault="00673C26" w:rsidP="007C12AC">
            <w:r>
              <w:t xml:space="preserve">0.5 </w:t>
            </w:r>
            <w:r w:rsidR="002A1F9E">
              <w:t>dB</w:t>
            </w:r>
          </w:p>
        </w:tc>
      </w:tr>
    </w:tbl>
    <w:p w14:paraId="5F7B0E9C" w14:textId="77777777" w:rsidR="002A1F9E" w:rsidRPr="00886B98" w:rsidRDefault="002A1F9E" w:rsidP="002A1F9E"/>
    <w:p w14:paraId="60B357CF" w14:textId="2D56CC22" w:rsidR="00C01F33" w:rsidRPr="00790B99" w:rsidRDefault="00C01F33" w:rsidP="00E5689D">
      <w:pPr>
        <w:pStyle w:val="BodyText"/>
        <w:rPr>
          <w:b/>
          <w:bCs/>
        </w:rPr>
      </w:pPr>
    </w:p>
    <w:p w14:paraId="7DF1D495" w14:textId="3318F21F" w:rsidR="008A66A9" w:rsidRDefault="00F507D1" w:rsidP="008A66A9">
      <w:pPr>
        <w:pStyle w:val="Heading1"/>
      </w:pPr>
      <w:bookmarkStart w:id="17" w:name="_In-sequence_SDU_delivery"/>
      <w:bookmarkEnd w:id="17"/>
      <w:r w:rsidRPr="00CE0424">
        <w:t>References</w:t>
      </w:r>
    </w:p>
    <w:p w14:paraId="4372737A" w14:textId="610E2375" w:rsidR="008A66A9" w:rsidRDefault="00EB3736" w:rsidP="008A66A9">
      <w:r w:rsidRPr="00EF3486">
        <w:t xml:space="preserve">[1] </w:t>
      </w:r>
      <w:r w:rsidR="008A66A9" w:rsidRPr="00EF3486">
        <w:t>Report ITU-R, IMT-2020 Minimum R</w:t>
      </w:r>
      <w:r w:rsidRPr="00EF3486">
        <w:t>equirements related to technical performance for IMT-2020 radio interfaces, 21 February 2017</w:t>
      </w:r>
      <w:r w:rsidR="008A66A9" w:rsidRPr="00EF3486">
        <w:t xml:space="preserve"> </w:t>
      </w:r>
    </w:p>
    <w:p w14:paraId="76732F12" w14:textId="2F78AECC" w:rsidR="007F1861" w:rsidRDefault="007F1861" w:rsidP="008A66A9">
      <w:r>
        <w:t xml:space="preserve">[2] </w:t>
      </w:r>
      <w:r w:rsidR="007125D7" w:rsidRPr="007125D7">
        <w:t>R1-1720952</w:t>
      </w:r>
      <w:r w:rsidR="007125D7">
        <w:t>, “</w:t>
      </w:r>
      <w:r w:rsidR="007125D7" w:rsidRPr="007125D7">
        <w:t>IMT-2020 self-evaluation: Mobility evaluations for NR</w:t>
      </w:r>
      <w:r w:rsidR="007125D7">
        <w:t xml:space="preserve">”, </w:t>
      </w:r>
      <w:r w:rsidR="007125D7" w:rsidRPr="007125D7">
        <w:t>3GPP TSG-RAN WG1 #91</w:t>
      </w:r>
      <w:r w:rsidR="007125D7">
        <w:t>, Ericsson</w:t>
      </w:r>
    </w:p>
    <w:p w14:paraId="77BF5CAF" w14:textId="77777777" w:rsidR="007F1861" w:rsidRPr="00EF3486" w:rsidRDefault="007F1861" w:rsidP="008A66A9"/>
    <w:sectPr w:rsidR="007F1861" w:rsidRPr="00EF3486" w:rsidSect="00C02A4C"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2C448E" w14:textId="77777777" w:rsidR="00CF3FA3" w:rsidRDefault="00CF3FA3">
      <w:r>
        <w:separator/>
      </w:r>
    </w:p>
  </w:endnote>
  <w:endnote w:type="continuationSeparator" w:id="0">
    <w:p w14:paraId="63639A0B" w14:textId="77777777" w:rsidR="00CF3FA3" w:rsidRDefault="00CF3F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 Bold">
    <w:altName w:val="Arial"/>
    <w:charset w:val="00"/>
    <w:family w:val="roman"/>
    <w:pitch w:val="variable"/>
    <w:sig w:usb0="00003A87" w:usb1="00000000" w:usb2="00000000" w:usb3="00000000" w:csb0="000000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445E87" w14:textId="77777777" w:rsidR="00CF3FA3" w:rsidRDefault="00CF3FA3">
      <w:r>
        <w:separator/>
      </w:r>
    </w:p>
  </w:footnote>
  <w:footnote w:type="continuationSeparator" w:id="0">
    <w:p w14:paraId="04F4B32E" w14:textId="77777777" w:rsidR="00CF3FA3" w:rsidRDefault="00CF3F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2613E4"/>
    <w:multiLevelType w:val="hybridMultilevel"/>
    <w:tmpl w:val="AC060582"/>
    <w:lvl w:ilvl="0" w:tplc="F028F0C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2"/>
  </w:num>
  <w:num w:numId="3">
    <w:abstractNumId w:val="9"/>
  </w:num>
  <w:num w:numId="4">
    <w:abstractNumId w:val="10"/>
  </w:num>
  <w:num w:numId="5">
    <w:abstractNumId w:val="5"/>
  </w:num>
  <w:num w:numId="6">
    <w:abstractNumId w:val="11"/>
  </w:num>
  <w:num w:numId="7">
    <w:abstractNumId w:val="14"/>
  </w:num>
  <w:num w:numId="8">
    <w:abstractNumId w:val="6"/>
  </w:num>
  <w:num w:numId="9">
    <w:abstractNumId w:val="4"/>
  </w:num>
  <w:num w:numId="10">
    <w:abstractNumId w:val="2"/>
  </w:num>
  <w:num w:numId="11">
    <w:abstractNumId w:val="1"/>
  </w:num>
  <w:num w:numId="12">
    <w:abstractNumId w:val="0"/>
  </w:num>
  <w:num w:numId="13">
    <w:abstractNumId w:val="13"/>
  </w:num>
  <w:num w:numId="14">
    <w:abstractNumId w:val="7"/>
  </w:num>
  <w:num w:numId="15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832"/>
    <w:rsid w:val="000006E1"/>
    <w:rsid w:val="00002A37"/>
    <w:rsid w:val="00003F5E"/>
    <w:rsid w:val="00006446"/>
    <w:rsid w:val="00006896"/>
    <w:rsid w:val="00007CDC"/>
    <w:rsid w:val="00011B28"/>
    <w:rsid w:val="00015D15"/>
    <w:rsid w:val="0002564D"/>
    <w:rsid w:val="00025ECA"/>
    <w:rsid w:val="00030B30"/>
    <w:rsid w:val="00032480"/>
    <w:rsid w:val="000325B8"/>
    <w:rsid w:val="00034C15"/>
    <w:rsid w:val="00036BA1"/>
    <w:rsid w:val="00042009"/>
    <w:rsid w:val="000422E2"/>
    <w:rsid w:val="00042F22"/>
    <w:rsid w:val="000444EF"/>
    <w:rsid w:val="00052A07"/>
    <w:rsid w:val="000534E3"/>
    <w:rsid w:val="0005606A"/>
    <w:rsid w:val="00057117"/>
    <w:rsid w:val="00061683"/>
    <w:rsid w:val="000616E7"/>
    <w:rsid w:val="0006487E"/>
    <w:rsid w:val="00065E1A"/>
    <w:rsid w:val="00077E5F"/>
    <w:rsid w:val="0008036A"/>
    <w:rsid w:val="00081AE6"/>
    <w:rsid w:val="00084A6B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C4C24"/>
    <w:rsid w:val="000D0D07"/>
    <w:rsid w:val="000D4797"/>
    <w:rsid w:val="000E0527"/>
    <w:rsid w:val="000E1E92"/>
    <w:rsid w:val="000E7934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06FF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0C46"/>
    <w:rsid w:val="00151E23"/>
    <w:rsid w:val="001526E0"/>
    <w:rsid w:val="0015373E"/>
    <w:rsid w:val="001551B5"/>
    <w:rsid w:val="00157E0C"/>
    <w:rsid w:val="001659C1"/>
    <w:rsid w:val="00173A8E"/>
    <w:rsid w:val="0018143F"/>
    <w:rsid w:val="00190AC1"/>
    <w:rsid w:val="0019341A"/>
    <w:rsid w:val="00197DF9"/>
    <w:rsid w:val="001A1987"/>
    <w:rsid w:val="001A2564"/>
    <w:rsid w:val="001A423F"/>
    <w:rsid w:val="001A6173"/>
    <w:rsid w:val="001A6CBA"/>
    <w:rsid w:val="001B0D97"/>
    <w:rsid w:val="001B47AE"/>
    <w:rsid w:val="001B5A5D"/>
    <w:rsid w:val="001C1CE5"/>
    <w:rsid w:val="001C3D2A"/>
    <w:rsid w:val="001D51BA"/>
    <w:rsid w:val="001D6342"/>
    <w:rsid w:val="001D6D53"/>
    <w:rsid w:val="001E2560"/>
    <w:rsid w:val="001E58E2"/>
    <w:rsid w:val="001E62EB"/>
    <w:rsid w:val="001E7AED"/>
    <w:rsid w:val="001F1887"/>
    <w:rsid w:val="001F3916"/>
    <w:rsid w:val="001F54C5"/>
    <w:rsid w:val="001F662C"/>
    <w:rsid w:val="001F7074"/>
    <w:rsid w:val="001F7F2E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0DD8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1ED"/>
    <w:rsid w:val="002458EB"/>
    <w:rsid w:val="00246CC1"/>
    <w:rsid w:val="002500C8"/>
    <w:rsid w:val="00257543"/>
    <w:rsid w:val="00260023"/>
    <w:rsid w:val="002611E7"/>
    <w:rsid w:val="002617E7"/>
    <w:rsid w:val="00262A11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1FE9"/>
    <w:rsid w:val="0028280A"/>
    <w:rsid w:val="00283427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1F9E"/>
    <w:rsid w:val="002A2869"/>
    <w:rsid w:val="002B24D6"/>
    <w:rsid w:val="002B3514"/>
    <w:rsid w:val="002C3DE4"/>
    <w:rsid w:val="002C41E6"/>
    <w:rsid w:val="002D071A"/>
    <w:rsid w:val="002D34B2"/>
    <w:rsid w:val="002D64F5"/>
    <w:rsid w:val="002D7637"/>
    <w:rsid w:val="002E17F2"/>
    <w:rsid w:val="002E7CAE"/>
    <w:rsid w:val="002F2771"/>
    <w:rsid w:val="002F37A9"/>
    <w:rsid w:val="002F3DE3"/>
    <w:rsid w:val="002F6288"/>
    <w:rsid w:val="00301CE6"/>
    <w:rsid w:val="0030256B"/>
    <w:rsid w:val="0030501F"/>
    <w:rsid w:val="00307BA1"/>
    <w:rsid w:val="00311702"/>
    <w:rsid w:val="00311E82"/>
    <w:rsid w:val="00313FD6"/>
    <w:rsid w:val="003143BD"/>
    <w:rsid w:val="003203ED"/>
    <w:rsid w:val="00322C9F"/>
    <w:rsid w:val="00323CB0"/>
    <w:rsid w:val="00324D23"/>
    <w:rsid w:val="0032640D"/>
    <w:rsid w:val="00327997"/>
    <w:rsid w:val="00331751"/>
    <w:rsid w:val="00331B7B"/>
    <w:rsid w:val="00334579"/>
    <w:rsid w:val="00335858"/>
    <w:rsid w:val="00336BDA"/>
    <w:rsid w:val="00342BD7"/>
    <w:rsid w:val="00346DB5"/>
    <w:rsid w:val="003477B1"/>
    <w:rsid w:val="00356A14"/>
    <w:rsid w:val="00357380"/>
    <w:rsid w:val="003602D9"/>
    <w:rsid w:val="003604CE"/>
    <w:rsid w:val="00370E47"/>
    <w:rsid w:val="003742AC"/>
    <w:rsid w:val="00374ADB"/>
    <w:rsid w:val="00377200"/>
    <w:rsid w:val="00377CE1"/>
    <w:rsid w:val="00385BF0"/>
    <w:rsid w:val="003939FF"/>
    <w:rsid w:val="003A0E41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2D6A"/>
    <w:rsid w:val="003C7806"/>
    <w:rsid w:val="003D109F"/>
    <w:rsid w:val="003D2478"/>
    <w:rsid w:val="003D3C45"/>
    <w:rsid w:val="003D5B1F"/>
    <w:rsid w:val="003D763C"/>
    <w:rsid w:val="003E15FA"/>
    <w:rsid w:val="003E55E4"/>
    <w:rsid w:val="003E74E3"/>
    <w:rsid w:val="003F05C7"/>
    <w:rsid w:val="003F2CD4"/>
    <w:rsid w:val="003F6BBE"/>
    <w:rsid w:val="004000E8"/>
    <w:rsid w:val="00401337"/>
    <w:rsid w:val="00402E2B"/>
    <w:rsid w:val="004033B5"/>
    <w:rsid w:val="004050EA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42F4"/>
    <w:rsid w:val="00427248"/>
    <w:rsid w:val="00437447"/>
    <w:rsid w:val="00441782"/>
    <w:rsid w:val="00441A92"/>
    <w:rsid w:val="00444F56"/>
    <w:rsid w:val="00446488"/>
    <w:rsid w:val="004517AA"/>
    <w:rsid w:val="00452CAC"/>
    <w:rsid w:val="00457565"/>
    <w:rsid w:val="00457B71"/>
    <w:rsid w:val="00460E1A"/>
    <w:rsid w:val="00465ABC"/>
    <w:rsid w:val="004669E2"/>
    <w:rsid w:val="004675D8"/>
    <w:rsid w:val="00470C31"/>
    <w:rsid w:val="004734D0"/>
    <w:rsid w:val="0047556B"/>
    <w:rsid w:val="00477768"/>
    <w:rsid w:val="00492BC5"/>
    <w:rsid w:val="004964F1"/>
    <w:rsid w:val="004A16BC"/>
    <w:rsid w:val="004A2A36"/>
    <w:rsid w:val="004A2B94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E7A5F"/>
    <w:rsid w:val="004F0B4E"/>
    <w:rsid w:val="004F0B6C"/>
    <w:rsid w:val="004F2078"/>
    <w:rsid w:val="004F4DA3"/>
    <w:rsid w:val="00501A88"/>
    <w:rsid w:val="00506557"/>
    <w:rsid w:val="0050677A"/>
    <w:rsid w:val="005108D8"/>
    <w:rsid w:val="005116F9"/>
    <w:rsid w:val="005153A7"/>
    <w:rsid w:val="005219CF"/>
    <w:rsid w:val="0053417C"/>
    <w:rsid w:val="00534B59"/>
    <w:rsid w:val="00536759"/>
    <w:rsid w:val="00537C62"/>
    <w:rsid w:val="00546970"/>
    <w:rsid w:val="00554192"/>
    <w:rsid w:val="00554E19"/>
    <w:rsid w:val="005566FA"/>
    <w:rsid w:val="00556F84"/>
    <w:rsid w:val="00557E9D"/>
    <w:rsid w:val="0056121F"/>
    <w:rsid w:val="00566336"/>
    <w:rsid w:val="00572505"/>
    <w:rsid w:val="0057376C"/>
    <w:rsid w:val="00575DA6"/>
    <w:rsid w:val="00582809"/>
    <w:rsid w:val="005835E7"/>
    <w:rsid w:val="00583D71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6F83"/>
    <w:rsid w:val="005C6DD7"/>
    <w:rsid w:val="005C74FB"/>
    <w:rsid w:val="005D1602"/>
    <w:rsid w:val="005E385F"/>
    <w:rsid w:val="005E5B81"/>
    <w:rsid w:val="005F2CB1"/>
    <w:rsid w:val="005F3025"/>
    <w:rsid w:val="005F547B"/>
    <w:rsid w:val="005F618C"/>
    <w:rsid w:val="005F70BD"/>
    <w:rsid w:val="0060283C"/>
    <w:rsid w:val="00604F14"/>
    <w:rsid w:val="00611B83"/>
    <w:rsid w:val="00613257"/>
    <w:rsid w:val="00620A71"/>
    <w:rsid w:val="00620D80"/>
    <w:rsid w:val="0062118A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3C26"/>
    <w:rsid w:val="006741F2"/>
    <w:rsid w:val="00674CC3"/>
    <w:rsid w:val="00675C72"/>
    <w:rsid w:val="006771F9"/>
    <w:rsid w:val="006776D7"/>
    <w:rsid w:val="00681003"/>
    <w:rsid w:val="006817C9"/>
    <w:rsid w:val="00683ECE"/>
    <w:rsid w:val="00693529"/>
    <w:rsid w:val="00695FC2"/>
    <w:rsid w:val="00696949"/>
    <w:rsid w:val="00697052"/>
    <w:rsid w:val="006A46FB"/>
    <w:rsid w:val="006A5E28"/>
    <w:rsid w:val="006A6585"/>
    <w:rsid w:val="006A697B"/>
    <w:rsid w:val="006A7AFF"/>
    <w:rsid w:val="006B1816"/>
    <w:rsid w:val="006B2099"/>
    <w:rsid w:val="006B50CF"/>
    <w:rsid w:val="006C03B8"/>
    <w:rsid w:val="006C5EC9"/>
    <w:rsid w:val="006C5F78"/>
    <w:rsid w:val="006C6059"/>
    <w:rsid w:val="006C7522"/>
    <w:rsid w:val="006D4A9C"/>
    <w:rsid w:val="006D6F08"/>
    <w:rsid w:val="006E062C"/>
    <w:rsid w:val="006E1514"/>
    <w:rsid w:val="006E2288"/>
    <w:rsid w:val="006E28B7"/>
    <w:rsid w:val="006E3310"/>
    <w:rsid w:val="006E4E39"/>
    <w:rsid w:val="006E565E"/>
    <w:rsid w:val="006E673D"/>
    <w:rsid w:val="006E6F50"/>
    <w:rsid w:val="006E7D3B"/>
    <w:rsid w:val="006F1B70"/>
    <w:rsid w:val="006F341D"/>
    <w:rsid w:val="006F3CDE"/>
    <w:rsid w:val="006F573F"/>
    <w:rsid w:val="006F58D4"/>
    <w:rsid w:val="00701685"/>
    <w:rsid w:val="0070346E"/>
    <w:rsid w:val="00704EDB"/>
    <w:rsid w:val="00706101"/>
    <w:rsid w:val="00707072"/>
    <w:rsid w:val="00707D61"/>
    <w:rsid w:val="00712287"/>
    <w:rsid w:val="007125D7"/>
    <w:rsid w:val="00712772"/>
    <w:rsid w:val="007148D3"/>
    <w:rsid w:val="00715135"/>
    <w:rsid w:val="00715B9A"/>
    <w:rsid w:val="00726EA6"/>
    <w:rsid w:val="00727208"/>
    <w:rsid w:val="00727680"/>
    <w:rsid w:val="007348B1"/>
    <w:rsid w:val="00734950"/>
    <w:rsid w:val="007362A6"/>
    <w:rsid w:val="00736D7D"/>
    <w:rsid w:val="00737FB0"/>
    <w:rsid w:val="00740E58"/>
    <w:rsid w:val="007445A0"/>
    <w:rsid w:val="0074524B"/>
    <w:rsid w:val="007472E6"/>
    <w:rsid w:val="00747D8B"/>
    <w:rsid w:val="00751228"/>
    <w:rsid w:val="007571E1"/>
    <w:rsid w:val="007604B2"/>
    <w:rsid w:val="00765281"/>
    <w:rsid w:val="00766BAD"/>
    <w:rsid w:val="007755F2"/>
    <w:rsid w:val="00775963"/>
    <w:rsid w:val="00776971"/>
    <w:rsid w:val="00777D37"/>
    <w:rsid w:val="0078177E"/>
    <w:rsid w:val="0078304C"/>
    <w:rsid w:val="00783673"/>
    <w:rsid w:val="00785490"/>
    <w:rsid w:val="00790B99"/>
    <w:rsid w:val="007925EA"/>
    <w:rsid w:val="00793CD8"/>
    <w:rsid w:val="00795C92"/>
    <w:rsid w:val="00796231"/>
    <w:rsid w:val="007A1CB3"/>
    <w:rsid w:val="007A306F"/>
    <w:rsid w:val="007A43A6"/>
    <w:rsid w:val="007A58A6"/>
    <w:rsid w:val="007A5B38"/>
    <w:rsid w:val="007B3D2D"/>
    <w:rsid w:val="007B50AE"/>
    <w:rsid w:val="007B51DF"/>
    <w:rsid w:val="007B7374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E7E23"/>
    <w:rsid w:val="007F1861"/>
    <w:rsid w:val="007F5867"/>
    <w:rsid w:val="007F75D5"/>
    <w:rsid w:val="00803FAE"/>
    <w:rsid w:val="0080605F"/>
    <w:rsid w:val="00806D46"/>
    <w:rsid w:val="00806EE7"/>
    <w:rsid w:val="00807786"/>
    <w:rsid w:val="00811FCB"/>
    <w:rsid w:val="008158D6"/>
    <w:rsid w:val="00817196"/>
    <w:rsid w:val="008235DB"/>
    <w:rsid w:val="00824017"/>
    <w:rsid w:val="00824AB4"/>
    <w:rsid w:val="00825C42"/>
    <w:rsid w:val="00825D25"/>
    <w:rsid w:val="00827D6F"/>
    <w:rsid w:val="008376AC"/>
    <w:rsid w:val="00843D05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6B98"/>
    <w:rsid w:val="00894A88"/>
    <w:rsid w:val="00895386"/>
    <w:rsid w:val="008A21FF"/>
    <w:rsid w:val="008A2CE2"/>
    <w:rsid w:val="008A30AC"/>
    <w:rsid w:val="008A44B8"/>
    <w:rsid w:val="008A51A8"/>
    <w:rsid w:val="008A54C7"/>
    <w:rsid w:val="008A66A9"/>
    <w:rsid w:val="008A77D8"/>
    <w:rsid w:val="008B0483"/>
    <w:rsid w:val="008B120C"/>
    <w:rsid w:val="008B124F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3CFF"/>
    <w:rsid w:val="008D6BDD"/>
    <w:rsid w:val="008D6D1A"/>
    <w:rsid w:val="008D7B8D"/>
    <w:rsid w:val="008E065E"/>
    <w:rsid w:val="008E0927"/>
    <w:rsid w:val="008E1909"/>
    <w:rsid w:val="008E7E2D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6747"/>
    <w:rsid w:val="00917CE9"/>
    <w:rsid w:val="00920BF2"/>
    <w:rsid w:val="00922010"/>
    <w:rsid w:val="00931BD9"/>
    <w:rsid w:val="00935739"/>
    <w:rsid w:val="009368F3"/>
    <w:rsid w:val="0094138A"/>
    <w:rsid w:val="00941636"/>
    <w:rsid w:val="00943742"/>
    <w:rsid w:val="00945C05"/>
    <w:rsid w:val="00945DBB"/>
    <w:rsid w:val="00946945"/>
    <w:rsid w:val="00947713"/>
    <w:rsid w:val="00950DE7"/>
    <w:rsid w:val="00952A24"/>
    <w:rsid w:val="00953920"/>
    <w:rsid w:val="00953D47"/>
    <w:rsid w:val="0095681E"/>
    <w:rsid w:val="009572D4"/>
    <w:rsid w:val="00961921"/>
    <w:rsid w:val="00961DBC"/>
    <w:rsid w:val="0096430A"/>
    <w:rsid w:val="0096554B"/>
    <w:rsid w:val="0096584A"/>
    <w:rsid w:val="00971F08"/>
    <w:rsid w:val="0097493A"/>
    <w:rsid w:val="0097603D"/>
    <w:rsid w:val="00976949"/>
    <w:rsid w:val="00980477"/>
    <w:rsid w:val="00985253"/>
    <w:rsid w:val="009853B3"/>
    <w:rsid w:val="00985BFD"/>
    <w:rsid w:val="00990630"/>
    <w:rsid w:val="00991761"/>
    <w:rsid w:val="00994DCA"/>
    <w:rsid w:val="009960EC"/>
    <w:rsid w:val="009970DD"/>
    <w:rsid w:val="00997CB2"/>
    <w:rsid w:val="009A0FBA"/>
    <w:rsid w:val="009A1601"/>
    <w:rsid w:val="009A18A7"/>
    <w:rsid w:val="009A462D"/>
    <w:rsid w:val="009A5CBA"/>
    <w:rsid w:val="009B1F30"/>
    <w:rsid w:val="009B3AC2"/>
    <w:rsid w:val="009B4805"/>
    <w:rsid w:val="009B4DF4"/>
    <w:rsid w:val="009B564E"/>
    <w:rsid w:val="009B7E87"/>
    <w:rsid w:val="009C403E"/>
    <w:rsid w:val="009C6832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2E2"/>
    <w:rsid w:val="00A13E54"/>
    <w:rsid w:val="00A15745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45CBD"/>
    <w:rsid w:val="00A46223"/>
    <w:rsid w:val="00A46922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4DC2"/>
    <w:rsid w:val="00A761D4"/>
    <w:rsid w:val="00A77EC4"/>
    <w:rsid w:val="00A85C6C"/>
    <w:rsid w:val="00A85EF6"/>
    <w:rsid w:val="00A92879"/>
    <w:rsid w:val="00A9442A"/>
    <w:rsid w:val="00AA016F"/>
    <w:rsid w:val="00AA1ED6"/>
    <w:rsid w:val="00AA51D6"/>
    <w:rsid w:val="00AA6594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C7789"/>
    <w:rsid w:val="00AD0AA3"/>
    <w:rsid w:val="00AD2426"/>
    <w:rsid w:val="00AD3F94"/>
    <w:rsid w:val="00AD4A5A"/>
    <w:rsid w:val="00AE27AC"/>
    <w:rsid w:val="00AE2E65"/>
    <w:rsid w:val="00AE2FEB"/>
    <w:rsid w:val="00AE3FF4"/>
    <w:rsid w:val="00AE40E0"/>
    <w:rsid w:val="00AE4DBA"/>
    <w:rsid w:val="00AE4F07"/>
    <w:rsid w:val="00AF0198"/>
    <w:rsid w:val="00AF1C5D"/>
    <w:rsid w:val="00AF42D7"/>
    <w:rsid w:val="00B006FE"/>
    <w:rsid w:val="00B007CB"/>
    <w:rsid w:val="00B02AA9"/>
    <w:rsid w:val="00B02FA3"/>
    <w:rsid w:val="00B03374"/>
    <w:rsid w:val="00B05084"/>
    <w:rsid w:val="00B157F9"/>
    <w:rsid w:val="00B20256"/>
    <w:rsid w:val="00B20D09"/>
    <w:rsid w:val="00B2763F"/>
    <w:rsid w:val="00B27AAC"/>
    <w:rsid w:val="00B30929"/>
    <w:rsid w:val="00B3555F"/>
    <w:rsid w:val="00B372AA"/>
    <w:rsid w:val="00B40445"/>
    <w:rsid w:val="00B411C2"/>
    <w:rsid w:val="00B41888"/>
    <w:rsid w:val="00B45A52"/>
    <w:rsid w:val="00B46175"/>
    <w:rsid w:val="00B50372"/>
    <w:rsid w:val="00B664C7"/>
    <w:rsid w:val="00B739F6"/>
    <w:rsid w:val="00B75A51"/>
    <w:rsid w:val="00B80337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C663A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BF7642"/>
    <w:rsid w:val="00C015F1"/>
    <w:rsid w:val="00C01F33"/>
    <w:rsid w:val="00C02A4C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4061C"/>
    <w:rsid w:val="00C54995"/>
    <w:rsid w:val="00C54D41"/>
    <w:rsid w:val="00C568E7"/>
    <w:rsid w:val="00C60783"/>
    <w:rsid w:val="00C61991"/>
    <w:rsid w:val="00C64672"/>
    <w:rsid w:val="00C70697"/>
    <w:rsid w:val="00C72EF4"/>
    <w:rsid w:val="00C75D2F"/>
    <w:rsid w:val="00C767BE"/>
    <w:rsid w:val="00C76E3C"/>
    <w:rsid w:val="00C81568"/>
    <w:rsid w:val="00C8211B"/>
    <w:rsid w:val="00C84D2A"/>
    <w:rsid w:val="00C9027A"/>
    <w:rsid w:val="00C9068E"/>
    <w:rsid w:val="00C93C4B"/>
    <w:rsid w:val="00C944AB"/>
    <w:rsid w:val="00C95B40"/>
    <w:rsid w:val="00CA1068"/>
    <w:rsid w:val="00CA1ED8"/>
    <w:rsid w:val="00CA2417"/>
    <w:rsid w:val="00CA3BCA"/>
    <w:rsid w:val="00CB1F63"/>
    <w:rsid w:val="00CB7170"/>
    <w:rsid w:val="00CC040E"/>
    <w:rsid w:val="00CC111F"/>
    <w:rsid w:val="00CC2011"/>
    <w:rsid w:val="00CC3EA0"/>
    <w:rsid w:val="00CC7B45"/>
    <w:rsid w:val="00CD0D9B"/>
    <w:rsid w:val="00CD1188"/>
    <w:rsid w:val="00CD285A"/>
    <w:rsid w:val="00CD2ED1"/>
    <w:rsid w:val="00CD337B"/>
    <w:rsid w:val="00CD34A9"/>
    <w:rsid w:val="00CD7E5A"/>
    <w:rsid w:val="00CE0424"/>
    <w:rsid w:val="00CE7561"/>
    <w:rsid w:val="00CF1354"/>
    <w:rsid w:val="00CF3B1F"/>
    <w:rsid w:val="00CF3BF6"/>
    <w:rsid w:val="00CF3FA3"/>
    <w:rsid w:val="00CF625B"/>
    <w:rsid w:val="00CF687E"/>
    <w:rsid w:val="00D0158A"/>
    <w:rsid w:val="00D0349B"/>
    <w:rsid w:val="00D10249"/>
    <w:rsid w:val="00D115C3"/>
    <w:rsid w:val="00D11897"/>
    <w:rsid w:val="00D13135"/>
    <w:rsid w:val="00D13E4E"/>
    <w:rsid w:val="00D239A7"/>
    <w:rsid w:val="00D23F47"/>
    <w:rsid w:val="00D25097"/>
    <w:rsid w:val="00D36E71"/>
    <w:rsid w:val="00D37D87"/>
    <w:rsid w:val="00D40B33"/>
    <w:rsid w:val="00D4318F"/>
    <w:rsid w:val="00D438BF"/>
    <w:rsid w:val="00D440F8"/>
    <w:rsid w:val="00D5443A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72F"/>
    <w:rsid w:val="00D86CA3"/>
    <w:rsid w:val="00D871CE"/>
    <w:rsid w:val="00D9196D"/>
    <w:rsid w:val="00D92982"/>
    <w:rsid w:val="00DA305E"/>
    <w:rsid w:val="00DA3CBE"/>
    <w:rsid w:val="00DA5417"/>
    <w:rsid w:val="00DA56E8"/>
    <w:rsid w:val="00DB0A9F"/>
    <w:rsid w:val="00DB377D"/>
    <w:rsid w:val="00DC01C4"/>
    <w:rsid w:val="00DC2D36"/>
    <w:rsid w:val="00DC45C8"/>
    <w:rsid w:val="00DC53EF"/>
    <w:rsid w:val="00DE5608"/>
    <w:rsid w:val="00DE58D0"/>
    <w:rsid w:val="00DE654F"/>
    <w:rsid w:val="00DF0B6E"/>
    <w:rsid w:val="00DF15E0"/>
    <w:rsid w:val="00DF37A0"/>
    <w:rsid w:val="00DF5F4E"/>
    <w:rsid w:val="00E07A26"/>
    <w:rsid w:val="00E110E7"/>
    <w:rsid w:val="00E11B20"/>
    <w:rsid w:val="00E143BD"/>
    <w:rsid w:val="00E17FA2"/>
    <w:rsid w:val="00E22330"/>
    <w:rsid w:val="00E30B5A"/>
    <w:rsid w:val="00E3123D"/>
    <w:rsid w:val="00E31461"/>
    <w:rsid w:val="00E31D43"/>
    <w:rsid w:val="00E3213F"/>
    <w:rsid w:val="00E32608"/>
    <w:rsid w:val="00E34188"/>
    <w:rsid w:val="00E34B6E"/>
    <w:rsid w:val="00E35559"/>
    <w:rsid w:val="00E3723A"/>
    <w:rsid w:val="00E37860"/>
    <w:rsid w:val="00E446F1"/>
    <w:rsid w:val="00E457E7"/>
    <w:rsid w:val="00E46886"/>
    <w:rsid w:val="00E46FA7"/>
    <w:rsid w:val="00E47AEF"/>
    <w:rsid w:val="00E53B75"/>
    <w:rsid w:val="00E54E3B"/>
    <w:rsid w:val="00E5689D"/>
    <w:rsid w:val="00E57565"/>
    <w:rsid w:val="00E63838"/>
    <w:rsid w:val="00E64434"/>
    <w:rsid w:val="00E64B80"/>
    <w:rsid w:val="00E65338"/>
    <w:rsid w:val="00E67C51"/>
    <w:rsid w:val="00E72EFC"/>
    <w:rsid w:val="00E758EC"/>
    <w:rsid w:val="00E76B16"/>
    <w:rsid w:val="00E8234C"/>
    <w:rsid w:val="00E83AA9"/>
    <w:rsid w:val="00E85928"/>
    <w:rsid w:val="00E87822"/>
    <w:rsid w:val="00E90395"/>
    <w:rsid w:val="00E90E49"/>
    <w:rsid w:val="00E917F9"/>
    <w:rsid w:val="00E9291C"/>
    <w:rsid w:val="00E92959"/>
    <w:rsid w:val="00E93FFE"/>
    <w:rsid w:val="00E94F8A"/>
    <w:rsid w:val="00E97833"/>
    <w:rsid w:val="00EA053D"/>
    <w:rsid w:val="00EA4B16"/>
    <w:rsid w:val="00EA7A41"/>
    <w:rsid w:val="00EB077B"/>
    <w:rsid w:val="00EB3736"/>
    <w:rsid w:val="00EB4EA2"/>
    <w:rsid w:val="00EC25F4"/>
    <w:rsid w:val="00EC27C6"/>
    <w:rsid w:val="00EC4207"/>
    <w:rsid w:val="00EC5653"/>
    <w:rsid w:val="00EC71CE"/>
    <w:rsid w:val="00EC77A7"/>
    <w:rsid w:val="00ED1006"/>
    <w:rsid w:val="00ED7F14"/>
    <w:rsid w:val="00EE59C8"/>
    <w:rsid w:val="00EF18FE"/>
    <w:rsid w:val="00EF3486"/>
    <w:rsid w:val="00EF5787"/>
    <w:rsid w:val="00EF60D0"/>
    <w:rsid w:val="00F04B58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517"/>
    <w:rsid w:val="00F4766C"/>
    <w:rsid w:val="00F5060E"/>
    <w:rsid w:val="00F507D1"/>
    <w:rsid w:val="00F519CE"/>
    <w:rsid w:val="00F51ADA"/>
    <w:rsid w:val="00F607C5"/>
    <w:rsid w:val="00F6090B"/>
    <w:rsid w:val="00F60DEA"/>
    <w:rsid w:val="00F6302A"/>
    <w:rsid w:val="00F64C2B"/>
    <w:rsid w:val="00F651BE"/>
    <w:rsid w:val="00F6685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4F1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652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36E1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15135"/>
    <w:pPr>
      <w:spacing w:after="160" w:line="259" w:lineRule="auto"/>
    </w:pPr>
    <w:rPr>
      <w:rFonts w:ascii="Arial" w:eastAsiaTheme="minorHAnsi" w:hAnsi="Arial" w:cstheme="minorBidi"/>
      <w:szCs w:val="22"/>
    </w:rPr>
  </w:style>
  <w:style w:type="paragraph" w:styleId="Heading1">
    <w:name w:val="heading 1"/>
    <w:next w:val="Normal"/>
    <w:link w:val="Heading1Char"/>
    <w:qFormat/>
    <w:rsid w:val="00CD0D9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CD0D9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CD0D9B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CD0D9B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CD0D9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CD0D9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CD0D9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CD0D9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CD0D9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1513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15135"/>
  </w:style>
  <w:style w:type="paragraph" w:styleId="TOC8">
    <w:name w:val="toc 8"/>
    <w:basedOn w:val="TOC1"/>
    <w:semiHidden/>
    <w:rsid w:val="00CD0D9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CD0D9B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CD0D9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CD0D9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CD0D9B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CD0D9B"/>
    <w:pPr>
      <w:ind w:left="1418" w:hanging="1418"/>
    </w:pPr>
  </w:style>
  <w:style w:type="paragraph" w:styleId="TOC3">
    <w:name w:val="toc 3"/>
    <w:basedOn w:val="TOC2"/>
    <w:semiHidden/>
    <w:rsid w:val="00CD0D9B"/>
    <w:pPr>
      <w:ind w:left="1134" w:hanging="1134"/>
    </w:pPr>
  </w:style>
  <w:style w:type="paragraph" w:styleId="TOC2">
    <w:name w:val="toc 2"/>
    <w:basedOn w:val="TOC1"/>
    <w:semiHidden/>
    <w:rsid w:val="00CD0D9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CD0D9B"/>
    <w:pPr>
      <w:ind w:left="284"/>
    </w:pPr>
  </w:style>
  <w:style w:type="paragraph" w:styleId="Index1">
    <w:name w:val="index 1"/>
    <w:basedOn w:val="Normal"/>
    <w:semiHidden/>
    <w:rsid w:val="00CD0D9B"/>
    <w:pPr>
      <w:keepLines/>
      <w:spacing w:after="0"/>
    </w:pPr>
  </w:style>
  <w:style w:type="paragraph" w:styleId="DocumentMap">
    <w:name w:val="Document Map"/>
    <w:basedOn w:val="Normal"/>
    <w:semiHidden/>
    <w:rsid w:val="00CD0D9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CD0D9B"/>
    <w:pPr>
      <w:ind w:left="851"/>
    </w:pPr>
  </w:style>
  <w:style w:type="paragraph" w:styleId="ListNumber">
    <w:name w:val="List Number"/>
    <w:basedOn w:val="List"/>
    <w:rsid w:val="00CD0D9B"/>
  </w:style>
  <w:style w:type="paragraph" w:styleId="List">
    <w:name w:val="List"/>
    <w:basedOn w:val="Normal"/>
    <w:rsid w:val="00CD0D9B"/>
    <w:pPr>
      <w:ind w:left="568" w:hanging="284"/>
    </w:pPr>
  </w:style>
  <w:style w:type="paragraph" w:styleId="Header">
    <w:name w:val="header"/>
    <w:rsid w:val="00CD0D9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CD0D9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CD0D9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CD0D9B"/>
    <w:pPr>
      <w:tabs>
        <w:tab w:val="left" w:pos="1800"/>
        <w:tab w:val="right" w:pos="9360"/>
      </w:tabs>
      <w:spacing w:after="0"/>
    </w:pPr>
    <w:rPr>
      <w:b/>
    </w:rPr>
  </w:style>
  <w:style w:type="paragraph" w:styleId="TOC9">
    <w:name w:val="toc 9"/>
    <w:basedOn w:val="TOC8"/>
    <w:semiHidden/>
    <w:rsid w:val="00CD0D9B"/>
    <w:pPr>
      <w:ind w:left="1418" w:hanging="1418"/>
    </w:pPr>
  </w:style>
  <w:style w:type="paragraph" w:styleId="TOC6">
    <w:name w:val="toc 6"/>
    <w:basedOn w:val="TOC5"/>
    <w:next w:val="Normal"/>
    <w:semiHidden/>
    <w:rsid w:val="00CD0D9B"/>
    <w:pPr>
      <w:ind w:left="1985" w:hanging="1985"/>
    </w:pPr>
  </w:style>
  <w:style w:type="paragraph" w:styleId="TOC7">
    <w:name w:val="toc 7"/>
    <w:basedOn w:val="TOC6"/>
    <w:next w:val="Normal"/>
    <w:semiHidden/>
    <w:rsid w:val="00CD0D9B"/>
    <w:pPr>
      <w:ind w:left="2268" w:hanging="2268"/>
    </w:pPr>
  </w:style>
  <w:style w:type="paragraph" w:styleId="ListBullet2">
    <w:name w:val="List Bullet 2"/>
    <w:basedOn w:val="ListBullet"/>
    <w:rsid w:val="00CD0D9B"/>
    <w:pPr>
      <w:numPr>
        <w:numId w:val="6"/>
      </w:numPr>
    </w:pPr>
  </w:style>
  <w:style w:type="paragraph" w:styleId="ListBullet">
    <w:name w:val="List Bullet"/>
    <w:basedOn w:val="BodyText"/>
    <w:rsid w:val="00CD0D9B"/>
    <w:pPr>
      <w:numPr>
        <w:numId w:val="5"/>
      </w:numPr>
    </w:pPr>
  </w:style>
  <w:style w:type="paragraph" w:styleId="ListBullet3">
    <w:name w:val="List Bullet 3"/>
    <w:basedOn w:val="ListBullet2"/>
    <w:rsid w:val="00CD0D9B"/>
    <w:pPr>
      <w:numPr>
        <w:numId w:val="7"/>
      </w:numPr>
    </w:pPr>
  </w:style>
  <w:style w:type="paragraph" w:customStyle="1" w:styleId="EQ">
    <w:name w:val="EQ"/>
    <w:basedOn w:val="Normal"/>
    <w:next w:val="Normal"/>
    <w:rsid w:val="00CD0D9B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CD0D9B"/>
    <w:pPr>
      <w:ind w:left="851"/>
    </w:pPr>
  </w:style>
  <w:style w:type="paragraph" w:styleId="List3">
    <w:name w:val="List 3"/>
    <w:basedOn w:val="List2"/>
    <w:rsid w:val="00CD0D9B"/>
    <w:pPr>
      <w:ind w:left="1135"/>
    </w:pPr>
  </w:style>
  <w:style w:type="paragraph" w:styleId="List4">
    <w:name w:val="List 4"/>
    <w:basedOn w:val="List3"/>
    <w:rsid w:val="00CD0D9B"/>
    <w:pPr>
      <w:ind w:left="1418"/>
    </w:pPr>
  </w:style>
  <w:style w:type="paragraph" w:styleId="List5">
    <w:name w:val="List 5"/>
    <w:basedOn w:val="List4"/>
    <w:rsid w:val="00CD0D9B"/>
    <w:pPr>
      <w:ind w:left="1702"/>
    </w:pPr>
  </w:style>
  <w:style w:type="paragraph" w:customStyle="1" w:styleId="EditorsNote">
    <w:name w:val="Editor's Note"/>
    <w:basedOn w:val="Normal"/>
    <w:rsid w:val="00CD0D9B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CD0D9B"/>
    <w:pPr>
      <w:numPr>
        <w:numId w:val="8"/>
      </w:numPr>
    </w:pPr>
  </w:style>
  <w:style w:type="paragraph" w:styleId="ListBullet5">
    <w:name w:val="List Bullet 5"/>
    <w:basedOn w:val="ListBullet4"/>
    <w:rsid w:val="00CD0D9B"/>
    <w:pPr>
      <w:numPr>
        <w:numId w:val="4"/>
      </w:numPr>
    </w:pPr>
  </w:style>
  <w:style w:type="paragraph" w:styleId="Footer">
    <w:name w:val="footer"/>
    <w:basedOn w:val="Header"/>
    <w:semiHidden/>
    <w:rsid w:val="00CD0D9B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CD0D9B"/>
    <w:pPr>
      <w:numPr>
        <w:numId w:val="2"/>
      </w:numPr>
    </w:pPr>
  </w:style>
  <w:style w:type="paragraph" w:styleId="BalloonText">
    <w:name w:val="Balloon Text"/>
    <w:basedOn w:val="Normal"/>
    <w:semiHidden/>
    <w:rsid w:val="00CD0D9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CD0D9B"/>
  </w:style>
  <w:style w:type="paragraph" w:styleId="BodyText">
    <w:name w:val="Body Text"/>
    <w:basedOn w:val="Normal"/>
    <w:link w:val="BodyTextChar"/>
    <w:qFormat/>
    <w:rsid w:val="00CD0D9B"/>
  </w:style>
  <w:style w:type="character" w:styleId="Hyperlink">
    <w:name w:val="Hyperlink"/>
    <w:uiPriority w:val="99"/>
    <w:rsid w:val="00CD0D9B"/>
    <w:rPr>
      <w:color w:val="0000FF"/>
      <w:u w:val="single"/>
      <w:lang w:val="en-GB"/>
    </w:rPr>
  </w:style>
  <w:style w:type="character" w:styleId="FollowedHyperlink">
    <w:name w:val="FollowedHyperlink"/>
    <w:semiHidden/>
    <w:rsid w:val="00CD0D9B"/>
    <w:rPr>
      <w:color w:val="FF0000"/>
      <w:u w:val="single"/>
    </w:rPr>
  </w:style>
  <w:style w:type="character" w:styleId="CommentReference">
    <w:name w:val="annotation reference"/>
    <w:semiHidden/>
    <w:rsid w:val="00CD0D9B"/>
    <w:rPr>
      <w:sz w:val="16"/>
      <w:szCs w:val="16"/>
    </w:rPr>
  </w:style>
  <w:style w:type="paragraph" w:styleId="CommentText">
    <w:name w:val="annotation text"/>
    <w:basedOn w:val="Normal"/>
    <w:semiHidden/>
    <w:rsid w:val="00CD0D9B"/>
  </w:style>
  <w:style w:type="paragraph" w:styleId="CommentSubject">
    <w:name w:val="annotation subject"/>
    <w:basedOn w:val="CommentText"/>
    <w:next w:val="CommentText"/>
    <w:semiHidden/>
    <w:rsid w:val="00CD0D9B"/>
    <w:rPr>
      <w:b/>
      <w:bCs/>
    </w:rPr>
  </w:style>
  <w:style w:type="character" w:customStyle="1" w:styleId="Heading1Char">
    <w:name w:val="Heading 1 Char"/>
    <w:link w:val="Heading1"/>
    <w:rsid w:val="00CD0D9B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CD0D9B"/>
    <w:pPr>
      <w:spacing w:after="180"/>
    </w:pPr>
  </w:style>
  <w:style w:type="paragraph" w:customStyle="1" w:styleId="B2">
    <w:name w:val="B2"/>
    <w:basedOn w:val="List2"/>
    <w:rsid w:val="00CD0D9B"/>
    <w:pPr>
      <w:spacing w:after="180"/>
    </w:pPr>
  </w:style>
  <w:style w:type="paragraph" w:customStyle="1" w:styleId="B3">
    <w:name w:val="B3"/>
    <w:basedOn w:val="List3"/>
    <w:rsid w:val="00CD0D9B"/>
    <w:pPr>
      <w:spacing w:after="180"/>
    </w:pPr>
  </w:style>
  <w:style w:type="paragraph" w:customStyle="1" w:styleId="B4">
    <w:name w:val="B4"/>
    <w:basedOn w:val="List4"/>
    <w:rsid w:val="00CD0D9B"/>
    <w:pPr>
      <w:spacing w:after="180"/>
    </w:pPr>
  </w:style>
  <w:style w:type="paragraph" w:customStyle="1" w:styleId="Proposal">
    <w:name w:val="Proposal"/>
    <w:basedOn w:val="Normal"/>
    <w:qFormat/>
    <w:rsid w:val="00CD0D9B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CD0D9B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CD0D9B"/>
    <w:pPr>
      <w:spacing w:after="180"/>
    </w:pPr>
  </w:style>
  <w:style w:type="paragraph" w:customStyle="1" w:styleId="EX">
    <w:name w:val="EX"/>
    <w:basedOn w:val="Normal"/>
    <w:rsid w:val="00CD0D9B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CD0D9B"/>
    <w:pPr>
      <w:spacing w:after="0"/>
    </w:pPr>
  </w:style>
  <w:style w:type="paragraph" w:customStyle="1" w:styleId="TAL">
    <w:name w:val="TAL"/>
    <w:basedOn w:val="Normal"/>
    <w:rsid w:val="00CD0D9B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CD0D9B"/>
    <w:pPr>
      <w:jc w:val="center"/>
    </w:pPr>
  </w:style>
  <w:style w:type="paragraph" w:customStyle="1" w:styleId="TAH">
    <w:name w:val="TAH"/>
    <w:basedOn w:val="TAC"/>
    <w:rsid w:val="00CD0D9B"/>
    <w:rPr>
      <w:b/>
    </w:rPr>
  </w:style>
  <w:style w:type="paragraph" w:customStyle="1" w:styleId="TAN">
    <w:name w:val="TAN"/>
    <w:basedOn w:val="TAL"/>
    <w:rsid w:val="00CD0D9B"/>
    <w:pPr>
      <w:ind w:left="851" w:hanging="851"/>
    </w:pPr>
  </w:style>
  <w:style w:type="paragraph" w:customStyle="1" w:styleId="TAR">
    <w:name w:val="TAR"/>
    <w:basedOn w:val="TAL"/>
    <w:rsid w:val="00CD0D9B"/>
    <w:pPr>
      <w:jc w:val="right"/>
    </w:pPr>
  </w:style>
  <w:style w:type="paragraph" w:customStyle="1" w:styleId="TH">
    <w:name w:val="TH"/>
    <w:basedOn w:val="Normal"/>
    <w:rsid w:val="00CD0D9B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CD0D9B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CD0D9B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CD0D9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D0D9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D0D9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CD0D9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CD0D9B"/>
  </w:style>
  <w:style w:type="paragraph" w:customStyle="1" w:styleId="ZH">
    <w:name w:val="ZH"/>
    <w:rsid w:val="00CD0D9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CD0D9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CD0D9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CD0D9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D0D9B"/>
    <w:pPr>
      <w:framePr w:wrap="notBeside" w:y="16161"/>
    </w:pPr>
  </w:style>
  <w:style w:type="paragraph" w:customStyle="1" w:styleId="FP">
    <w:name w:val="FP"/>
    <w:basedOn w:val="Normal"/>
    <w:rsid w:val="00CD0D9B"/>
    <w:pPr>
      <w:spacing w:after="0"/>
    </w:pPr>
  </w:style>
  <w:style w:type="paragraph" w:customStyle="1" w:styleId="Observation">
    <w:name w:val="Observation"/>
    <w:basedOn w:val="Proposal"/>
    <w:qFormat/>
    <w:rsid w:val="00CD0D9B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CD0D9B"/>
    <w:pPr>
      <w:ind w:left="1418" w:hanging="1418"/>
    </w:pPr>
    <w:rPr>
      <w:b/>
    </w:rPr>
  </w:style>
  <w:style w:type="paragraph" w:styleId="Index4">
    <w:name w:val="index 4"/>
    <w:basedOn w:val="Normal"/>
    <w:next w:val="Normal"/>
    <w:autoRedefine/>
    <w:rsid w:val="00CD0D9B"/>
    <w:pPr>
      <w:ind w:left="800" w:hanging="200"/>
    </w:pPr>
  </w:style>
  <w:style w:type="paragraph" w:styleId="ListParagraph">
    <w:name w:val="List Paragraph"/>
    <w:basedOn w:val="Normal"/>
    <w:link w:val="ListParagraphChar"/>
    <w:uiPriority w:val="34"/>
    <w:qFormat/>
    <w:rsid w:val="00BF7642"/>
    <w:pPr>
      <w:spacing w:after="180"/>
      <w:ind w:left="720"/>
      <w:contextualSpacing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BF7642"/>
    <w:rPr>
      <w:rFonts w:ascii="Times" w:eastAsia="SimSun" w:hAnsi="Times"/>
      <w:szCs w:val="24"/>
      <w:lang w:val="en-GB" w:eastAsia="ja-JP"/>
    </w:rPr>
  </w:style>
  <w:style w:type="paragraph" w:customStyle="1" w:styleId="KeyProposal">
    <w:name w:val="Key Proposal"/>
    <w:basedOn w:val="Proposal"/>
    <w:link w:val="KeyProposalChar"/>
    <w:qFormat/>
    <w:rsid w:val="002611E7"/>
    <w:pPr>
      <w:numPr>
        <w:numId w:val="15"/>
      </w:numPr>
      <w:ind w:left="360"/>
    </w:pPr>
  </w:style>
  <w:style w:type="character" w:customStyle="1" w:styleId="KeyProposalChar">
    <w:name w:val="Key Proposal Char"/>
    <w:basedOn w:val="BodyTextChar"/>
    <w:link w:val="KeyProposal"/>
    <w:rsid w:val="002611E7"/>
    <w:rPr>
      <w:rFonts w:ascii="Times New Roman" w:hAnsi="Times New Roman"/>
      <w:b/>
      <w:bCs/>
      <w:lang w:val="en-GB" w:eastAsia="zh-CN"/>
    </w:rPr>
  </w:style>
  <w:style w:type="table" w:styleId="TableGrid">
    <w:name w:val="Table Grid"/>
    <w:basedOn w:val="TableNormal"/>
    <w:qFormat/>
    <w:rsid w:val="00246CC1"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Normal"/>
    <w:link w:val="TabletextChar"/>
    <w:rsid w:val="00CD34A9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Tablehead">
    <w:name w:val="Table_head"/>
    <w:basedOn w:val="Normal"/>
    <w:link w:val="TableheadChar"/>
    <w:rsid w:val="00CD34A9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CD34A9"/>
    <w:pPr>
      <w:keepNext/>
      <w:tabs>
        <w:tab w:val="left" w:pos="1134"/>
        <w:tab w:val="left" w:pos="1871"/>
        <w:tab w:val="left" w:pos="2268"/>
      </w:tabs>
      <w:spacing w:before="560"/>
      <w:jc w:val="center"/>
    </w:pPr>
    <w:rPr>
      <w:caps/>
    </w:rPr>
  </w:style>
  <w:style w:type="paragraph" w:customStyle="1" w:styleId="Tabletitle">
    <w:name w:val="Table_title"/>
    <w:basedOn w:val="Normal"/>
    <w:next w:val="Tabletext"/>
    <w:link w:val="TabletitleChar"/>
    <w:rsid w:val="00CD34A9"/>
    <w:pPr>
      <w:keepNext/>
      <w:keepLines/>
      <w:tabs>
        <w:tab w:val="left" w:pos="1134"/>
        <w:tab w:val="left" w:pos="1871"/>
        <w:tab w:val="left" w:pos="2268"/>
      </w:tabs>
      <w:jc w:val="center"/>
    </w:pPr>
    <w:rPr>
      <w:rFonts w:ascii="Times New Roman Bold" w:hAnsi="Times New Roman Bold"/>
      <w:b/>
    </w:rPr>
  </w:style>
  <w:style w:type="character" w:customStyle="1" w:styleId="TableNoChar">
    <w:name w:val="Table_No Char"/>
    <w:basedOn w:val="DefaultParagraphFont"/>
    <w:link w:val="TableNo"/>
    <w:locked/>
    <w:rsid w:val="00CD34A9"/>
    <w:rPr>
      <w:rFonts w:ascii="Times New Roman" w:hAnsi="Times New Roman"/>
      <w:caps/>
      <w:lang w:val="en-GB"/>
    </w:rPr>
  </w:style>
  <w:style w:type="character" w:customStyle="1" w:styleId="TabletitleChar">
    <w:name w:val="Table_title Char"/>
    <w:basedOn w:val="DefaultParagraphFont"/>
    <w:link w:val="Tabletitle"/>
    <w:locked/>
    <w:rsid w:val="00CD34A9"/>
    <w:rPr>
      <w:rFonts w:ascii="Times New Roman Bold" w:hAnsi="Times New Roman Bold"/>
      <w:b/>
      <w:lang w:val="en-GB"/>
    </w:rPr>
  </w:style>
  <w:style w:type="character" w:customStyle="1" w:styleId="TableheadChar">
    <w:name w:val="Table_head Char"/>
    <w:basedOn w:val="DefaultParagraphFont"/>
    <w:link w:val="Tablehead"/>
    <w:locked/>
    <w:rsid w:val="00CD34A9"/>
    <w:rPr>
      <w:rFonts w:ascii="Times New Roman Bold" w:hAnsi="Times New Roman Bold" w:cs="Times New Roman Bold"/>
      <w:b/>
      <w:lang w:val="en-GB"/>
    </w:rPr>
  </w:style>
  <w:style w:type="character" w:customStyle="1" w:styleId="TabletextChar">
    <w:name w:val="Table_text Char"/>
    <w:basedOn w:val="DefaultParagraphFont"/>
    <w:link w:val="Tabletext"/>
    <w:locked/>
    <w:rsid w:val="00CD34A9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10CBA2-1F05-47DA-B6EE-74DFBB877C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1142</Words>
  <Characters>6512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2018-02-16T18:41:00Z</dcterms:created>
  <dcterms:modified xsi:type="dcterms:W3CDTF">2018-02-16T22:39:00Z</dcterms:modified>
</cp:coreProperties>
</file>